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2" w:rsidRDefault="00BC4D32" w:rsidP="00922C47">
      <w:pPr>
        <w:rPr>
          <w:sz w:val="32"/>
          <w:szCs w:val="32"/>
        </w:rPr>
      </w:pPr>
    </w:p>
    <w:p w:rsidR="00A11B92" w:rsidRDefault="00A11B92" w:rsidP="00A11B92">
      <w:pPr>
        <w:shd w:val="clear" w:color="auto" w:fill="E6F1F5"/>
        <w:spacing w:line="270" w:lineRule="atLeast"/>
      </w:pPr>
    </w:p>
    <w:p w:rsidR="00A11B92" w:rsidRDefault="00A11B92" w:rsidP="00A11B92">
      <w:pPr>
        <w:shd w:val="clear" w:color="auto" w:fill="E6F1F5"/>
        <w:spacing w:line="270" w:lineRule="atLeast"/>
      </w:pPr>
      <w:r>
        <w:t>GENEL BİLGİLENDİRME</w:t>
      </w:r>
    </w:p>
    <w:p w:rsidR="00A11B92" w:rsidRDefault="00A11B92" w:rsidP="00A11B92">
      <w:pPr>
        <w:shd w:val="clear" w:color="auto" w:fill="E6F1F5"/>
        <w:spacing w:line="270" w:lineRule="atLeast"/>
      </w:pPr>
    </w:p>
    <w:p w:rsidR="00A11B92" w:rsidRPr="00B176C1" w:rsidRDefault="00A11B92" w:rsidP="00A11B92">
      <w:pPr>
        <w:shd w:val="clear" w:color="auto" w:fill="E6F1F5"/>
        <w:spacing w:line="270" w:lineRule="atLeast"/>
        <w:rPr>
          <w:sz w:val="36"/>
          <w:szCs w:val="36"/>
        </w:rPr>
      </w:pPr>
      <w:r w:rsidRPr="00B176C1">
        <w:rPr>
          <w:sz w:val="36"/>
          <w:szCs w:val="36"/>
        </w:rPr>
        <w:t xml:space="preserve">TÜRK TİCARET KANUNU NDA </w:t>
      </w:r>
      <w:proofErr w:type="gramStart"/>
      <w:r w:rsidRPr="00B176C1">
        <w:rPr>
          <w:sz w:val="36"/>
          <w:szCs w:val="36"/>
        </w:rPr>
        <w:t>YAPILAN  DEĞİŞİKLİKLER</w:t>
      </w:r>
      <w:proofErr w:type="gramEnd"/>
    </w:p>
    <w:p w:rsidR="00A11B92" w:rsidRPr="00B176C1" w:rsidRDefault="00A11B92" w:rsidP="00A11B92">
      <w:pPr>
        <w:shd w:val="clear" w:color="auto" w:fill="E6F1F5"/>
        <w:spacing w:line="270" w:lineRule="atLeast"/>
        <w:rPr>
          <w:sz w:val="32"/>
          <w:szCs w:val="32"/>
        </w:rPr>
      </w:pPr>
    </w:p>
    <w:p w:rsidR="00A11B92" w:rsidRPr="00B176C1" w:rsidRDefault="00A11B92" w:rsidP="00A11B92">
      <w:pPr>
        <w:shd w:val="clear" w:color="auto" w:fill="FFFFFF"/>
        <w:spacing w:line="240" w:lineRule="atLeast"/>
        <w:jc w:val="both"/>
        <w:textAlignment w:val="baseline"/>
        <w:rPr>
          <w:rFonts w:ascii="Arial" w:hAnsi="Arial" w:cs="Arial"/>
          <w:color w:val="000000"/>
          <w:sz w:val="32"/>
          <w:szCs w:val="32"/>
        </w:rPr>
      </w:pPr>
      <w:r w:rsidRPr="00B176C1">
        <w:rPr>
          <w:rFonts w:ascii="Arial" w:hAnsi="Arial" w:cs="Arial"/>
          <w:color w:val="000000"/>
          <w:sz w:val="32"/>
          <w:szCs w:val="32"/>
        </w:rPr>
        <w:t xml:space="preserve">Kamuoyunda Torba Kanun olarak anılan 6552 sayılı “İş Kanunu ile Bazı Kanun ve Kanun Hükmünde Kararnamelerde Değişiklik Yapılması ile Bazı Alacakların Yeniden Yapılandırılmasına Dair Kanun” 11.09.2014 tarihli ve 29116 (mükerrer) sayılı Resmi </w:t>
      </w:r>
      <w:proofErr w:type="spellStart"/>
      <w:r w:rsidRPr="00B176C1">
        <w:rPr>
          <w:rFonts w:ascii="Arial" w:hAnsi="Arial" w:cs="Arial"/>
          <w:color w:val="000000"/>
          <w:sz w:val="32"/>
          <w:szCs w:val="32"/>
        </w:rPr>
        <w:t>Gazete’de</w:t>
      </w:r>
      <w:proofErr w:type="spellEnd"/>
      <w:r w:rsidRPr="00B176C1">
        <w:rPr>
          <w:rFonts w:ascii="Arial" w:hAnsi="Arial" w:cs="Arial"/>
          <w:color w:val="000000"/>
          <w:sz w:val="32"/>
          <w:szCs w:val="32"/>
        </w:rPr>
        <w:t xml:space="preserve"> yayımlanarak yürürlüğe girmiştir.​</w:t>
      </w:r>
    </w:p>
    <w:p w:rsidR="00A11B92" w:rsidRPr="00B176C1" w:rsidRDefault="00A11B92" w:rsidP="00A11B92">
      <w:pPr>
        <w:spacing w:line="240" w:lineRule="atLeast"/>
        <w:textAlignment w:val="baseline"/>
        <w:rPr>
          <w:rFonts w:ascii="Arial" w:hAnsi="Arial" w:cs="Arial"/>
          <w:color w:val="000000"/>
          <w:sz w:val="32"/>
          <w:szCs w:val="32"/>
        </w:rPr>
      </w:pPr>
      <w:r w:rsidRPr="00B176C1">
        <w:rPr>
          <w:rFonts w:ascii="Arial" w:hAnsi="Arial" w:cs="Arial"/>
          <w:color w:val="000000"/>
          <w:sz w:val="32"/>
          <w:szCs w:val="32"/>
        </w:rPr>
        <w:t>Anılan Kanun ile Türk Ticaret Kanunu’nda yapılan değişiklikler aşağıda yer almaktadır.</w:t>
      </w:r>
    </w:p>
    <w:p w:rsidR="00A11B92" w:rsidRPr="00B176C1" w:rsidRDefault="00A11B92" w:rsidP="00A11B92">
      <w:pPr>
        <w:spacing w:line="240" w:lineRule="atLeast"/>
        <w:textAlignment w:val="baseline"/>
        <w:rPr>
          <w:rFonts w:ascii="Arial" w:hAnsi="Arial" w:cs="Arial"/>
          <w:color w:val="000000"/>
          <w:sz w:val="32"/>
          <w:szCs w:val="32"/>
        </w:rPr>
      </w:pPr>
      <w:r w:rsidRPr="00B176C1">
        <w:rPr>
          <w:rFonts w:ascii="Arial" w:hAnsi="Arial" w:cs="Arial"/>
          <w:color w:val="000000"/>
          <w:sz w:val="32"/>
          <w:szCs w:val="32"/>
        </w:rPr>
        <w:t> </w:t>
      </w:r>
    </w:p>
    <w:p w:rsidR="00A11B92" w:rsidRPr="00B176C1" w:rsidRDefault="00A11B92" w:rsidP="00A11B92">
      <w:pPr>
        <w:spacing w:line="240" w:lineRule="atLeast"/>
        <w:textAlignment w:val="baseline"/>
        <w:rPr>
          <w:rFonts w:ascii="Arial" w:hAnsi="Arial" w:cs="Arial"/>
          <w:color w:val="000000"/>
          <w:sz w:val="32"/>
          <w:szCs w:val="32"/>
        </w:rPr>
      </w:pPr>
      <w:r w:rsidRPr="00B176C1">
        <w:rPr>
          <w:rFonts w:ascii="Arial" w:hAnsi="Arial" w:cs="Arial"/>
          <w:color w:val="000000"/>
          <w:sz w:val="32"/>
          <w:szCs w:val="32"/>
        </w:rPr>
        <w:t xml:space="preserve">1.  Anonim ve </w:t>
      </w:r>
      <w:r>
        <w:rPr>
          <w:rFonts w:ascii="Arial" w:hAnsi="Arial" w:cs="Arial"/>
          <w:color w:val="000000"/>
          <w:sz w:val="32"/>
          <w:szCs w:val="32"/>
        </w:rPr>
        <w:t>L</w:t>
      </w:r>
      <w:r w:rsidRPr="00B176C1">
        <w:rPr>
          <w:rFonts w:ascii="Arial" w:hAnsi="Arial" w:cs="Arial"/>
          <w:color w:val="000000"/>
          <w:sz w:val="32"/>
          <w:szCs w:val="32"/>
        </w:rPr>
        <w:t>imited şirketlerde, sınırlı yetkiye sahip ticari vekil ve diğer tacir yardımcılarının hazırlanacak (esas sözleşmede hüküm bulunması koşuluyla) iç yönergenin tescil ve ilanını müteakip atanabileceği düzenlenmiştir.</w:t>
      </w:r>
    </w:p>
    <w:p w:rsidR="00A11B92" w:rsidRPr="00B176C1" w:rsidRDefault="00A11B92" w:rsidP="00A11B92">
      <w:pPr>
        <w:spacing w:line="240" w:lineRule="atLeast"/>
        <w:textAlignment w:val="baseline"/>
        <w:rPr>
          <w:rFonts w:ascii="Arial" w:hAnsi="Arial" w:cs="Arial"/>
          <w:color w:val="000000"/>
          <w:sz w:val="32"/>
          <w:szCs w:val="32"/>
        </w:rPr>
      </w:pPr>
      <w:r w:rsidRPr="00B176C1">
        <w:rPr>
          <w:rFonts w:ascii="Arial" w:hAnsi="Arial" w:cs="Arial"/>
          <w:color w:val="000000"/>
          <w:sz w:val="32"/>
          <w:szCs w:val="32"/>
        </w:rPr>
        <w:t> </w:t>
      </w:r>
    </w:p>
    <w:p w:rsidR="00A11B92" w:rsidRPr="00B176C1" w:rsidRDefault="00A11B92" w:rsidP="00A11B92">
      <w:pPr>
        <w:spacing w:line="240" w:lineRule="atLeast"/>
        <w:textAlignment w:val="baseline"/>
        <w:rPr>
          <w:rFonts w:ascii="Arial" w:hAnsi="Arial" w:cs="Arial"/>
          <w:color w:val="000000"/>
          <w:sz w:val="32"/>
          <w:szCs w:val="32"/>
        </w:rPr>
      </w:pPr>
      <w:r w:rsidRPr="00B176C1">
        <w:rPr>
          <w:rFonts w:ascii="Arial" w:hAnsi="Arial" w:cs="Arial"/>
          <w:color w:val="000000"/>
          <w:sz w:val="32"/>
          <w:szCs w:val="32"/>
        </w:rPr>
        <w:t xml:space="preserve">2. Münfesih olmasına veya sayılmasına rağmen tasfiye edilmemiş anonim ve </w:t>
      </w:r>
      <w:proofErr w:type="spellStart"/>
      <w:r w:rsidRPr="00B176C1">
        <w:rPr>
          <w:rFonts w:ascii="Arial" w:hAnsi="Arial" w:cs="Arial"/>
          <w:color w:val="000000"/>
          <w:sz w:val="32"/>
          <w:szCs w:val="32"/>
        </w:rPr>
        <w:t>limited</w:t>
      </w:r>
      <w:proofErr w:type="spellEnd"/>
      <w:r w:rsidRPr="00B176C1">
        <w:rPr>
          <w:rFonts w:ascii="Arial" w:hAnsi="Arial" w:cs="Arial"/>
          <w:color w:val="000000"/>
          <w:sz w:val="32"/>
          <w:szCs w:val="32"/>
        </w:rPr>
        <w:t xml:space="preserve"> şirketler ile kooperatiflerin tasfiyelerine ve ticaret sicili kayıtlarının silinmesine ilişkin süre 01.07.2015 tarihine kadar uzatılmıştır.</w:t>
      </w:r>
    </w:p>
    <w:p w:rsidR="00A11B92" w:rsidRPr="00B176C1" w:rsidRDefault="00A11B92" w:rsidP="00A11B92">
      <w:pPr>
        <w:spacing w:line="240" w:lineRule="atLeast"/>
        <w:textAlignment w:val="baseline"/>
        <w:rPr>
          <w:rFonts w:ascii="Arial" w:hAnsi="Arial" w:cs="Arial"/>
          <w:color w:val="000000"/>
          <w:sz w:val="32"/>
          <w:szCs w:val="32"/>
        </w:rPr>
      </w:pPr>
      <w:r w:rsidRPr="00B176C1">
        <w:rPr>
          <w:rFonts w:ascii="Arial" w:hAnsi="Arial" w:cs="Arial"/>
          <w:color w:val="000000"/>
          <w:sz w:val="32"/>
          <w:szCs w:val="32"/>
        </w:rPr>
        <w:t> </w:t>
      </w:r>
    </w:p>
    <w:p w:rsidR="00A11B92" w:rsidRPr="00B176C1" w:rsidRDefault="00A11B92" w:rsidP="00A11B92">
      <w:pPr>
        <w:spacing w:line="240" w:lineRule="atLeast"/>
        <w:textAlignment w:val="baseline"/>
        <w:rPr>
          <w:rFonts w:ascii="Arial" w:hAnsi="Arial" w:cs="Arial"/>
          <w:color w:val="000000"/>
          <w:sz w:val="32"/>
          <w:szCs w:val="32"/>
        </w:rPr>
      </w:pPr>
      <w:r w:rsidRPr="00B176C1">
        <w:rPr>
          <w:rFonts w:ascii="Arial" w:hAnsi="Arial" w:cs="Arial"/>
          <w:color w:val="000000"/>
          <w:sz w:val="32"/>
          <w:szCs w:val="32"/>
        </w:rPr>
        <w:t>3. Sermayelerini Kanunda öngörülen asgari tutara yükseltmeyen şirketlere 11.12.2014 tarihine kadar süre verilmiştir. Sermaye artırımını yapmadığı için kayıtları silinen şirketlere de aynı tarihe kadar sermaye artırımı için başvuru hakkı tanınmıştır.</w:t>
      </w:r>
    </w:p>
    <w:p w:rsidR="00A11B92" w:rsidRPr="00B176C1" w:rsidRDefault="00A11B92" w:rsidP="00A11B92">
      <w:pPr>
        <w:spacing w:line="240" w:lineRule="atLeast"/>
        <w:textAlignment w:val="baseline"/>
        <w:rPr>
          <w:rFonts w:ascii="Arial" w:hAnsi="Arial" w:cs="Arial"/>
          <w:color w:val="000000"/>
          <w:sz w:val="32"/>
          <w:szCs w:val="32"/>
        </w:rPr>
      </w:pPr>
    </w:p>
    <w:p w:rsidR="00A11B92" w:rsidRPr="00B176C1" w:rsidRDefault="00A11B92" w:rsidP="00A11B92">
      <w:pPr>
        <w:spacing w:line="240" w:lineRule="atLeast"/>
        <w:textAlignment w:val="baseline"/>
        <w:rPr>
          <w:rFonts w:ascii="Arial" w:hAnsi="Arial" w:cs="Arial"/>
          <w:color w:val="000000"/>
          <w:sz w:val="32"/>
          <w:szCs w:val="32"/>
        </w:rPr>
      </w:pPr>
      <w:proofErr w:type="gramStart"/>
      <w:r w:rsidRPr="00B176C1">
        <w:rPr>
          <w:rFonts w:ascii="Arial" w:hAnsi="Arial" w:cs="Arial"/>
          <w:color w:val="000000"/>
          <w:sz w:val="32"/>
          <w:szCs w:val="32"/>
        </w:rPr>
        <w:t>Önemle  duyurulur</w:t>
      </w:r>
      <w:proofErr w:type="gramEnd"/>
      <w:r w:rsidRPr="00B176C1">
        <w:rPr>
          <w:rFonts w:ascii="Arial" w:hAnsi="Arial" w:cs="Arial"/>
          <w:color w:val="000000"/>
          <w:sz w:val="32"/>
          <w:szCs w:val="32"/>
        </w:rPr>
        <w:t>.</w:t>
      </w:r>
    </w:p>
    <w:p w:rsidR="00A11B92" w:rsidRPr="005D1E62" w:rsidRDefault="00A11B92" w:rsidP="00A11B92">
      <w:pPr>
        <w:spacing w:line="240" w:lineRule="atLeast"/>
        <w:textAlignment w:val="baseline"/>
        <w:rPr>
          <w:rFonts w:ascii="Arial" w:hAnsi="Arial" w:cs="Arial"/>
          <w:color w:val="000000"/>
          <w:sz w:val="18"/>
          <w:szCs w:val="18"/>
        </w:rPr>
      </w:pPr>
      <w:r w:rsidRPr="005D1E62">
        <w:rPr>
          <w:rFonts w:ascii="Arial" w:hAnsi="Arial" w:cs="Arial"/>
          <w:b/>
          <w:bCs/>
          <w:color w:val="000000"/>
          <w:sz w:val="18"/>
          <w:szCs w:val="18"/>
          <w:bdr w:val="none" w:sz="0" w:space="0" w:color="auto" w:frame="1"/>
        </w:rPr>
        <w:t> </w:t>
      </w:r>
    </w:p>
    <w:p w:rsidR="00A11B92" w:rsidRDefault="00A11B92" w:rsidP="00A11B92">
      <w:pPr>
        <w:shd w:val="clear" w:color="auto" w:fill="E6F1F5"/>
        <w:spacing w:line="270" w:lineRule="atLeast"/>
        <w:rPr>
          <w:sz w:val="40"/>
          <w:szCs w:val="40"/>
        </w:rPr>
      </w:pPr>
    </w:p>
    <w:p w:rsidR="00A11B92" w:rsidRPr="0074336E" w:rsidRDefault="0074336E" w:rsidP="00922C47">
      <w:pPr>
        <w:rPr>
          <w:sz w:val="40"/>
          <w:szCs w:val="40"/>
        </w:rPr>
      </w:pPr>
      <w:bookmarkStart w:id="0" w:name="_GoBack"/>
      <w:r w:rsidRPr="0074336E">
        <w:rPr>
          <w:sz w:val="40"/>
          <w:szCs w:val="40"/>
        </w:rPr>
        <w:t>MUĞLA TİCARET SİCİLİ MÜDÜRLÜĞÜ</w:t>
      </w:r>
      <w:bookmarkEnd w:id="0"/>
    </w:p>
    <w:sectPr w:rsidR="00A11B92" w:rsidRPr="00743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94"/>
    <w:rsid w:val="0074336E"/>
    <w:rsid w:val="00753E94"/>
    <w:rsid w:val="00922C47"/>
    <w:rsid w:val="00A11B92"/>
    <w:rsid w:val="00B14365"/>
    <w:rsid w:val="00BC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dcterms:created xsi:type="dcterms:W3CDTF">2014-11-20T07:26:00Z</dcterms:created>
  <dcterms:modified xsi:type="dcterms:W3CDTF">2014-11-20T07:27:00Z</dcterms:modified>
</cp:coreProperties>
</file>