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75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4"/>
      </w:tblGrid>
      <w:tr w:rsidR="00D04424" w:rsidRPr="00DD568A" w14:paraId="55E06CF8" w14:textId="77777777" w:rsidTr="00D04424">
        <w:trPr>
          <w:trHeight w:val="267"/>
          <w:jc w:val="center"/>
        </w:trPr>
        <w:tc>
          <w:tcPr>
            <w:tcW w:w="7584" w:type="dxa"/>
          </w:tcPr>
          <w:p w14:paraId="3BA57759" w14:textId="1F0B97B0" w:rsidR="00D04424" w:rsidRPr="00DD568A" w:rsidRDefault="00A32EDB" w:rsidP="00D04424">
            <w:pPr>
              <w:ind w:left="57" w:right="57"/>
              <w:jc w:val="center"/>
              <w:rPr>
                <w:rFonts w:ascii="Times New Roman" w:hAnsi="Times New Roman" w:cs="Times New Roman"/>
                <w:b/>
                <w:sz w:val="24"/>
                <w:szCs w:val="24"/>
              </w:rPr>
            </w:pPr>
            <w:r>
              <w:rPr>
                <w:rFonts w:ascii="Times New Roman" w:hAnsi="Times New Roman" w:cs="Times New Roman"/>
                <w:b/>
                <w:sz w:val="24"/>
                <w:szCs w:val="24"/>
              </w:rPr>
              <w:t>7326 SAYILI KANUN VERGİ BORÇLARI YAPILANDIRMA REHBERİ</w:t>
            </w:r>
            <w:r w:rsidR="00D04424">
              <w:rPr>
                <w:rFonts w:ascii="Times New Roman" w:hAnsi="Times New Roman" w:cs="Times New Roman"/>
                <w:b/>
                <w:sz w:val="24"/>
                <w:szCs w:val="24"/>
              </w:rPr>
              <w:t xml:space="preserve"> </w:t>
            </w:r>
          </w:p>
        </w:tc>
      </w:tr>
    </w:tbl>
    <w:p w14:paraId="42B85AD0" w14:textId="249D7B1E" w:rsidR="00B76E83" w:rsidRPr="00DD568A" w:rsidRDefault="00B76E83" w:rsidP="00D04424">
      <w:pPr>
        <w:spacing w:after="0" w:line="240" w:lineRule="auto"/>
        <w:ind w:left="57" w:right="57"/>
        <w:jc w:val="both"/>
        <w:rPr>
          <w:rFonts w:ascii="Times New Roman" w:hAnsi="Times New Roman" w:cs="Times New Roman"/>
          <w:sz w:val="24"/>
          <w:szCs w:val="24"/>
        </w:rPr>
      </w:pPr>
    </w:p>
    <w:p w14:paraId="714A07D6" w14:textId="77777777" w:rsidR="00B2310C" w:rsidRDefault="00D04424" w:rsidP="00D04424">
      <w:pPr>
        <w:spacing w:after="12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ab/>
      </w:r>
      <w:r w:rsidR="00FA45FE" w:rsidRPr="00D04424">
        <w:rPr>
          <w:rFonts w:ascii="Times New Roman" w:hAnsi="Times New Roman" w:cs="Times New Roman"/>
          <w:sz w:val="24"/>
          <w:szCs w:val="24"/>
        </w:rPr>
        <w:t>Bazı Alacakların Yeniden Yapılandırılması ile Bazı Kanunlarda Değişiklik Yapılmasına İlişkin 7326 sayılı Kanun 9 Haziran 2021 tarihli ve 31506 sayılı Resmi Gazete’de yayımlanarak yürürlüğe</w:t>
      </w:r>
      <w:r w:rsidR="00B2310C">
        <w:rPr>
          <w:rFonts w:ascii="Times New Roman" w:hAnsi="Times New Roman" w:cs="Times New Roman"/>
          <w:sz w:val="24"/>
          <w:szCs w:val="24"/>
        </w:rPr>
        <w:t xml:space="preserve"> girmiştir.</w:t>
      </w:r>
    </w:p>
    <w:p w14:paraId="5B89D2EE" w14:textId="4A3F165F" w:rsidR="00FA45FE" w:rsidRPr="00D04424" w:rsidRDefault="00FA45FE" w:rsidP="00D04424">
      <w:pPr>
        <w:spacing w:after="120" w:line="360" w:lineRule="auto"/>
        <w:ind w:left="57" w:right="57"/>
        <w:jc w:val="both"/>
        <w:rPr>
          <w:rFonts w:ascii="Times New Roman" w:hAnsi="Times New Roman" w:cs="Times New Roman"/>
          <w:sz w:val="24"/>
          <w:szCs w:val="24"/>
        </w:rPr>
      </w:pPr>
      <w:r w:rsidRPr="00D04424">
        <w:rPr>
          <w:rFonts w:ascii="Times New Roman" w:hAnsi="Times New Roman" w:cs="Times New Roman"/>
          <w:sz w:val="24"/>
          <w:szCs w:val="24"/>
        </w:rPr>
        <w:t>Söz konusu Kanun ile;</w:t>
      </w:r>
    </w:p>
    <w:p w14:paraId="621F6250"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D04424">
        <w:rPr>
          <w:rFonts w:ascii="Times New Roman" w:hAnsi="Times New Roman" w:cs="Times New Roman"/>
          <w:sz w:val="24"/>
          <w:szCs w:val="24"/>
        </w:rPr>
        <w:t>Vergi dairesine ödenmemiş vergi ve diğer borçların tamamı ile bunlara bağlı gecikme zamları ve faizleri yerine Yİ-ÜFE (Yurt İçi Üretici Fiyat Endeksi) oranında güncelleme yapılarak hesaplanan borcun ödenmesi,</w:t>
      </w:r>
    </w:p>
    <w:p w14:paraId="04CB2B6B"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Vergi aslına bağlı olmayan usulsüzlük ve özel usulsüzlük cezalarının %50’sinin silinmesi,</w:t>
      </w:r>
    </w:p>
    <w:p w14:paraId="3584D966"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Ödenmemiş Motorlu Taşıtlar Vergisinin aslı ile bunlara bağlı faizler yerine Yİ-ÜFE oranında güncelleme yapılarak hesaplanan borcun ödenmesi,</w:t>
      </w:r>
    </w:p>
    <w:p w14:paraId="42E5C064"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Trafik para cezaları ve diğer idari para cezalarının tamamı ile bunlara bağlı faiz, gecikme faizi ve gecikme zamları yerine Yİ-ÜFE oranında güncelleme yapılarak hesaplanan borcun ödenmesi,</w:t>
      </w:r>
    </w:p>
    <w:p w14:paraId="6C5F7F51"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Öğrenim ve katkı kredisi alacaklarının tamamı ile bunlara bağlı gecikme zamları yerine Yİ-ÜFE oranında güncelleme yapılarak hesaplanan borcun ödenmesi,</w:t>
      </w:r>
    </w:p>
    <w:p w14:paraId="089E10B9"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Dava konusu yapılan; vergi tarhiyatları, vergi cezaları ve idari para cezaları gibi ihtilaflarının sulh yoluyla sonlandırılması,</w:t>
      </w:r>
    </w:p>
    <w:p w14:paraId="0FF17665"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Vergi incelemesi ve takdir işlemleri devam eden alacakların yapılandırılması,</w:t>
      </w:r>
    </w:p>
    <w:p w14:paraId="000C4919"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Matrah veya vergi artırımında bulunan ve şartları yerine getiren mükelleflere ilişkin olarak vergi incelemesi ve tarhiyatı yapılmaması,</w:t>
      </w:r>
    </w:p>
    <w:p w14:paraId="679EC23A"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İşletmede mevcut olduğu hâlde kayıtlarda yer almayan ya da kayıtlarda yer aldığı hâlde işletmede bulunmayan emtia, makine, teçhizat, demirbaşlar ile kasa mevcudu ve ortaklardan alacakların beyan edilmesi ile işletme kayıtlarının gerçek duruma uygun hale getirilmesi,</w:t>
      </w:r>
    </w:p>
    <w:p w14:paraId="79460AE4"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İhtirazi kayıtla verilen beyannameler üzerine tahakkuk etmiş olan vergilerin yapılandırılması,</w:t>
      </w:r>
    </w:p>
    <w:p w14:paraId="16EA6622"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Yapılandırılan tutarların peşin veya ikişer aylık dönemlerde 36 aya kadar taksitler halinde ödenmesi,</w:t>
      </w:r>
    </w:p>
    <w:p w14:paraId="62C4CF58"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Peşin ödemelerde Yİ-ÜFE oranında hesaplanan tutardan ayrıca %90 indirim yapılması,</w:t>
      </w:r>
    </w:p>
    <w:p w14:paraId="1E2BBBAC" w14:textId="77777777" w:rsid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lastRenderedPageBreak/>
        <w:t>Trafik para cezaları ve diğer idari para cezalarının peşin ödenmesi halinde asıllarında %25 indirim yapılması,</w:t>
      </w:r>
    </w:p>
    <w:p w14:paraId="7D750708" w14:textId="246DAA51" w:rsidR="00FA45FE" w:rsidRPr="00B2310C" w:rsidRDefault="00FA45FE" w:rsidP="00B2310C">
      <w:pPr>
        <w:pStyle w:val="ListeParagraf"/>
        <w:numPr>
          <w:ilvl w:val="0"/>
          <w:numId w:val="17"/>
        </w:numPr>
        <w:spacing w:after="120" w:line="360" w:lineRule="auto"/>
        <w:ind w:right="57"/>
        <w:rPr>
          <w:rFonts w:ascii="Times New Roman" w:hAnsi="Times New Roman" w:cs="Times New Roman"/>
          <w:sz w:val="24"/>
          <w:szCs w:val="24"/>
        </w:rPr>
      </w:pPr>
      <w:r w:rsidRPr="00B2310C">
        <w:rPr>
          <w:rFonts w:ascii="Times New Roman" w:hAnsi="Times New Roman" w:cs="Times New Roman"/>
          <w:sz w:val="24"/>
          <w:szCs w:val="24"/>
        </w:rPr>
        <w:t xml:space="preserve">Taksitli ödeme seçeneği tercih edilmesi halinde ilk taksitin süresinde ödenmesi şartıyla, ikinci taksit ödeme süresi içinde geri kalan taksitlerin tamamının ödenmesi halinde; </w:t>
      </w:r>
    </w:p>
    <w:p w14:paraId="0D9BB0C6" w14:textId="54A2BD6F" w:rsidR="00FA45FE" w:rsidRPr="00D04424" w:rsidRDefault="00FA45FE" w:rsidP="00B2310C">
      <w:pPr>
        <w:pStyle w:val="ListeParagraf"/>
        <w:numPr>
          <w:ilvl w:val="0"/>
          <w:numId w:val="15"/>
        </w:numPr>
        <w:spacing w:after="120" w:line="360" w:lineRule="auto"/>
        <w:ind w:left="697" w:right="57" w:hanging="357"/>
        <w:jc w:val="both"/>
        <w:rPr>
          <w:rFonts w:ascii="Times New Roman" w:hAnsi="Times New Roman" w:cs="Times New Roman"/>
          <w:sz w:val="24"/>
          <w:szCs w:val="24"/>
        </w:rPr>
      </w:pPr>
      <w:r w:rsidRPr="00D04424">
        <w:rPr>
          <w:rFonts w:ascii="Times New Roman" w:hAnsi="Times New Roman" w:cs="Times New Roman"/>
          <w:sz w:val="24"/>
          <w:szCs w:val="24"/>
        </w:rPr>
        <w:t>Yİ-ÜFE oranında hesaplanan tutardan ayrıca %50 indirim yapılması,</w:t>
      </w:r>
    </w:p>
    <w:p w14:paraId="28D960F1" w14:textId="2101EC18" w:rsidR="00FA45FE" w:rsidRPr="00D04424" w:rsidRDefault="00FA45FE" w:rsidP="00B2310C">
      <w:pPr>
        <w:pStyle w:val="ListeParagraf"/>
        <w:numPr>
          <w:ilvl w:val="0"/>
          <w:numId w:val="15"/>
        </w:numPr>
        <w:spacing w:after="120" w:line="360" w:lineRule="auto"/>
        <w:ind w:left="697" w:hanging="357"/>
        <w:jc w:val="both"/>
        <w:rPr>
          <w:rFonts w:ascii="Times New Roman" w:hAnsi="Times New Roman" w:cs="Times New Roman"/>
          <w:sz w:val="24"/>
          <w:szCs w:val="24"/>
        </w:rPr>
      </w:pPr>
      <w:r w:rsidRPr="00D04424">
        <w:rPr>
          <w:rFonts w:ascii="Times New Roman" w:hAnsi="Times New Roman" w:cs="Times New Roman"/>
          <w:sz w:val="24"/>
          <w:szCs w:val="24"/>
        </w:rPr>
        <w:t>Trafik para cezaları ve diğer idari para cezaları asıllarında %12,5 indirim yapılması,</w:t>
      </w:r>
    </w:p>
    <w:p w14:paraId="640B8849" w14:textId="77777777" w:rsidR="00B2310C" w:rsidRDefault="00FA45FE" w:rsidP="00B2310C">
      <w:pPr>
        <w:pStyle w:val="ListeParagraf"/>
        <w:numPr>
          <w:ilvl w:val="0"/>
          <w:numId w:val="18"/>
        </w:numPr>
        <w:spacing w:after="120" w:line="360" w:lineRule="auto"/>
        <w:ind w:right="57"/>
        <w:jc w:val="both"/>
        <w:rPr>
          <w:rFonts w:ascii="Times New Roman" w:hAnsi="Times New Roman" w:cs="Times New Roman"/>
          <w:sz w:val="24"/>
          <w:szCs w:val="24"/>
        </w:rPr>
      </w:pPr>
      <w:r w:rsidRPr="00D04424">
        <w:rPr>
          <w:rFonts w:ascii="Times New Roman" w:hAnsi="Times New Roman" w:cs="Times New Roman"/>
          <w:sz w:val="24"/>
          <w:szCs w:val="24"/>
        </w:rPr>
        <w:t>Matrah veya vergi artırımı sonucunda tahakkuk eden vergilerin tamamının ilk taksit ödeme süresi içerisinde peşin olarak ödenmesi durumunda vergilerden %10 indirim yapılması,</w:t>
      </w:r>
    </w:p>
    <w:p w14:paraId="07AD7EA9" w14:textId="77777777" w:rsidR="00B2310C" w:rsidRDefault="00FA45FE" w:rsidP="00B2310C">
      <w:pPr>
        <w:pStyle w:val="ListeParagraf"/>
        <w:numPr>
          <w:ilvl w:val="0"/>
          <w:numId w:val="18"/>
        </w:numPr>
        <w:spacing w:after="120" w:line="360" w:lineRule="auto"/>
        <w:ind w:right="57"/>
        <w:jc w:val="both"/>
        <w:rPr>
          <w:rFonts w:ascii="Times New Roman" w:hAnsi="Times New Roman" w:cs="Times New Roman"/>
          <w:sz w:val="24"/>
          <w:szCs w:val="24"/>
        </w:rPr>
      </w:pPr>
      <w:r w:rsidRPr="00B2310C">
        <w:rPr>
          <w:rFonts w:ascii="Times New Roman" w:hAnsi="Times New Roman" w:cs="Times New Roman"/>
          <w:sz w:val="24"/>
          <w:szCs w:val="24"/>
        </w:rPr>
        <w:t>Yapılandırılan borçları anlaşmalı bankaların banka kartı ve kredi kartı ile ödenmesi,</w:t>
      </w:r>
    </w:p>
    <w:p w14:paraId="5E78B1B6" w14:textId="77777777" w:rsidR="00B2310C" w:rsidRDefault="00FA45FE" w:rsidP="00B2310C">
      <w:pPr>
        <w:pStyle w:val="ListeParagraf"/>
        <w:numPr>
          <w:ilvl w:val="0"/>
          <w:numId w:val="18"/>
        </w:numPr>
        <w:spacing w:after="120" w:line="360" w:lineRule="auto"/>
        <w:ind w:right="57"/>
        <w:jc w:val="both"/>
        <w:rPr>
          <w:rFonts w:ascii="Times New Roman" w:hAnsi="Times New Roman" w:cs="Times New Roman"/>
          <w:sz w:val="24"/>
          <w:szCs w:val="24"/>
        </w:rPr>
      </w:pPr>
      <w:r w:rsidRPr="00B2310C">
        <w:rPr>
          <w:rFonts w:ascii="Times New Roman" w:hAnsi="Times New Roman" w:cs="Times New Roman"/>
          <w:sz w:val="24"/>
          <w:szCs w:val="24"/>
        </w:rPr>
        <w:t>Uygulanan hacizlerin Kanun kapsamında yapılan ödemeler nispetinde kaldırılması,</w:t>
      </w:r>
    </w:p>
    <w:p w14:paraId="4AB47432" w14:textId="77777777" w:rsidR="00B2310C" w:rsidRDefault="00FA45FE" w:rsidP="00B2310C">
      <w:pPr>
        <w:pStyle w:val="ListeParagraf"/>
        <w:numPr>
          <w:ilvl w:val="0"/>
          <w:numId w:val="18"/>
        </w:numPr>
        <w:spacing w:after="120" w:line="360" w:lineRule="auto"/>
        <w:ind w:right="57"/>
        <w:jc w:val="both"/>
        <w:rPr>
          <w:rFonts w:ascii="Times New Roman" w:hAnsi="Times New Roman" w:cs="Times New Roman"/>
          <w:sz w:val="24"/>
          <w:szCs w:val="24"/>
        </w:rPr>
      </w:pPr>
      <w:r w:rsidRPr="00B2310C">
        <w:rPr>
          <w:rFonts w:ascii="Times New Roman" w:hAnsi="Times New Roman" w:cs="Times New Roman"/>
          <w:sz w:val="24"/>
          <w:szCs w:val="24"/>
        </w:rPr>
        <w:t>7256 sayılı Kanunu ihlal etmiş olanlar ve devam eden borçların yeniden yapılandırılması,</w:t>
      </w:r>
    </w:p>
    <w:p w14:paraId="5309C022" w14:textId="0A3FBFF9" w:rsidR="00FA45FE" w:rsidRPr="00B2310C" w:rsidRDefault="00FA45FE" w:rsidP="00B2310C">
      <w:pPr>
        <w:pStyle w:val="ListeParagraf"/>
        <w:numPr>
          <w:ilvl w:val="0"/>
          <w:numId w:val="18"/>
        </w:numPr>
        <w:spacing w:after="120" w:line="360" w:lineRule="auto"/>
        <w:ind w:right="57"/>
        <w:jc w:val="both"/>
        <w:rPr>
          <w:rFonts w:ascii="Times New Roman" w:hAnsi="Times New Roman" w:cs="Times New Roman"/>
          <w:sz w:val="24"/>
          <w:szCs w:val="24"/>
        </w:rPr>
      </w:pPr>
      <w:r w:rsidRPr="00B2310C">
        <w:rPr>
          <w:rFonts w:ascii="Times New Roman" w:hAnsi="Times New Roman" w:cs="Times New Roman"/>
          <w:sz w:val="24"/>
          <w:szCs w:val="24"/>
        </w:rPr>
        <w:t>6183 sayılı Kanun kapsamında tecili devam eden borçların yeniden yapılandırılması,</w:t>
      </w:r>
    </w:p>
    <w:p w14:paraId="42317959" w14:textId="13DD7557" w:rsidR="00FA45FE" w:rsidRPr="00D04424" w:rsidRDefault="00D04424" w:rsidP="00D04424">
      <w:pPr>
        <w:spacing w:after="12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gibi </w:t>
      </w:r>
      <w:r w:rsidR="00FA45FE" w:rsidRPr="00D04424">
        <w:rPr>
          <w:rFonts w:ascii="Times New Roman" w:hAnsi="Times New Roman" w:cs="Times New Roman"/>
          <w:sz w:val="24"/>
          <w:szCs w:val="24"/>
        </w:rPr>
        <w:t xml:space="preserve">önemli </w:t>
      </w:r>
      <w:r>
        <w:rPr>
          <w:rFonts w:ascii="Times New Roman" w:hAnsi="Times New Roman" w:cs="Times New Roman"/>
          <w:sz w:val="24"/>
          <w:szCs w:val="24"/>
        </w:rPr>
        <w:t>düzenlemeler yapılmıştır.</w:t>
      </w:r>
    </w:p>
    <w:p w14:paraId="7F093042" w14:textId="565379FD" w:rsidR="00FA45FE" w:rsidRPr="00D04424" w:rsidRDefault="00D04424" w:rsidP="00D04424">
      <w:pPr>
        <w:spacing w:after="120" w:line="360" w:lineRule="auto"/>
        <w:ind w:left="57" w:right="57"/>
        <w:jc w:val="both"/>
        <w:rPr>
          <w:rFonts w:ascii="Times New Roman" w:hAnsi="Times New Roman" w:cs="Times New Roman"/>
          <w:sz w:val="24"/>
          <w:szCs w:val="24"/>
          <w:u w:val="single"/>
        </w:rPr>
      </w:pPr>
      <w:r w:rsidRPr="00D04424">
        <w:rPr>
          <w:rFonts w:ascii="Times New Roman" w:hAnsi="Times New Roman" w:cs="Times New Roman"/>
          <w:sz w:val="24"/>
          <w:szCs w:val="24"/>
        </w:rPr>
        <w:tab/>
      </w:r>
      <w:r w:rsidR="00FA45FE" w:rsidRPr="00D04424">
        <w:rPr>
          <w:rFonts w:ascii="Times New Roman" w:hAnsi="Times New Roman" w:cs="Times New Roman"/>
          <w:sz w:val="24"/>
          <w:szCs w:val="24"/>
        </w:rPr>
        <w:t>Bu imkanlardan faydalanmak için 31 Ağustos 2021 tarihine kadar başvuru yapılması gerekmektedir</w:t>
      </w:r>
      <w:r w:rsidR="00FA45FE" w:rsidRPr="00D04424">
        <w:rPr>
          <w:rFonts w:ascii="Times New Roman" w:hAnsi="Times New Roman" w:cs="Times New Roman"/>
          <w:sz w:val="24"/>
          <w:szCs w:val="24"/>
          <w:u w:val="single"/>
        </w:rPr>
        <w:t>.</w:t>
      </w:r>
    </w:p>
    <w:p w14:paraId="1E8D4785" w14:textId="5B7BD4FF" w:rsidR="00FA45FE" w:rsidRPr="00D04424" w:rsidRDefault="00D04424" w:rsidP="00D04424">
      <w:pPr>
        <w:spacing w:after="12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ab/>
      </w:r>
      <w:r w:rsidR="00FA45FE" w:rsidRPr="00D04424">
        <w:rPr>
          <w:rFonts w:ascii="Times New Roman" w:hAnsi="Times New Roman" w:cs="Times New Roman"/>
          <w:sz w:val="24"/>
          <w:szCs w:val="24"/>
        </w:rPr>
        <w:t xml:space="preserve">Diğer taraftan, 7326 sayılı Kanunun 10 uncu maddesinin altıncı fıkrasına göre, Kanunun yayımlandığı 9/6/2021 tarihine kadar araç muayenesini yaptırmamış olanların, muayenenin yaptırılması gereken tarih ile Kanunun yayımlandığı tarih aralığına Yİ-ÜFE aylık değişim oranları, Kanunun yayımından muayenenin yaptırıldığı tarih aralığına da aylık %0,75 oranı dikkate alınarak hesaplanacak tutar ile muayene ücretini ödemek suretiyle 31/12/2021 tarihine kadar (bu tarih dâhil) muayenelerini yaptırmaları halinde, muayenede gecikilen süreler için hesaplanması gereken aylık %5 fazlanın tahsilinden vazgeçilecektir. </w:t>
      </w:r>
    </w:p>
    <w:p w14:paraId="587C2AEE" w14:textId="77777777" w:rsidR="002733AD" w:rsidRDefault="00D04424" w:rsidP="002733AD">
      <w:pPr>
        <w:spacing w:after="12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ab/>
      </w:r>
      <w:r w:rsidR="00FA45FE" w:rsidRPr="00D04424">
        <w:rPr>
          <w:rFonts w:ascii="Times New Roman" w:hAnsi="Times New Roman" w:cs="Times New Roman"/>
          <w:sz w:val="24"/>
          <w:szCs w:val="24"/>
        </w:rPr>
        <w:t>Ayrıca, tam mükellefiyete tabi ve bilanço esasına göre defter tutan gelir ve kurumlar vergisi mükellefleri kanunun yürürlüğe girdiği tarih itibarıyla aktiflerine kayıtlı bulunan taşınmazlar ile amortismana tabi diğer iktisadi kıymetlerini (sat-kirala-geri al işlemine veya kira sertifikası ihracına konu edilen taşınmaz ve iktisadi kıymetler hariç) 31/12/2021 tarihine kadar maddede yer alan kapsam, şart ve hükümlere uymak koşuluyla yeniden değerleme imkanı getirilmiştir.</w:t>
      </w:r>
    </w:p>
    <w:p w14:paraId="2A87415F" w14:textId="77777777" w:rsidR="002733AD" w:rsidRDefault="002733AD" w:rsidP="002733AD">
      <w:pPr>
        <w:spacing w:after="120" w:line="360" w:lineRule="auto"/>
        <w:ind w:left="57" w:right="57"/>
        <w:jc w:val="both"/>
        <w:rPr>
          <w:rFonts w:ascii="Times New Roman" w:hAnsi="Times New Roman" w:cs="Times New Roman"/>
          <w:sz w:val="24"/>
          <w:szCs w:val="24"/>
        </w:rPr>
      </w:pPr>
    </w:p>
    <w:p w14:paraId="34FEEF47" w14:textId="2E87CB19" w:rsidR="002733AD" w:rsidRPr="002733AD" w:rsidRDefault="002733AD" w:rsidP="002733AD">
      <w:pPr>
        <w:spacing w:after="120" w:line="360" w:lineRule="auto"/>
        <w:ind w:left="57" w:right="57"/>
        <w:jc w:val="both"/>
        <w:rPr>
          <w:rFonts w:ascii="Times New Roman" w:hAnsi="Times New Roman" w:cs="Times New Roman"/>
          <w:sz w:val="24"/>
          <w:szCs w:val="24"/>
        </w:rPr>
      </w:pPr>
      <w:bookmarkStart w:id="0" w:name="_GoBack"/>
      <w:bookmarkEnd w:id="0"/>
      <w:r w:rsidRPr="00750522">
        <w:rPr>
          <w:rFonts w:ascii="Times New Roman" w:hAnsi="Times New Roman" w:cs="Times New Roman"/>
          <w:b/>
          <w:sz w:val="24"/>
          <w:szCs w:val="24"/>
        </w:rPr>
        <w:t xml:space="preserve">Ayrıntılı bilgi için: </w:t>
      </w:r>
      <w:r w:rsidRPr="00750522">
        <w:rPr>
          <w:rFonts w:ascii="Times New Roman" w:hAnsi="Times New Roman" w:cs="Times New Roman"/>
          <w:sz w:val="24"/>
          <w:szCs w:val="24"/>
          <w:u w:val="single"/>
        </w:rPr>
        <w:t>info@kayaymm.com</w:t>
      </w:r>
      <w:r w:rsidRPr="00D4612B">
        <w:t xml:space="preserve"> </w:t>
      </w:r>
      <w:r>
        <w:t xml:space="preserve">veya </w:t>
      </w:r>
      <w:hyperlink r:id="rId8" w:history="1">
        <w:r w:rsidRPr="00750522">
          <w:rPr>
            <w:rStyle w:val="Kpr"/>
            <w:rFonts w:ascii="Times New Roman" w:hAnsi="Times New Roman" w:cs="Times New Roman"/>
            <w:color w:val="auto"/>
            <w:sz w:val="24"/>
            <w:szCs w:val="24"/>
          </w:rPr>
          <w:t>enginkaya@kayaymm.com</w:t>
        </w:r>
      </w:hyperlink>
      <w:r w:rsidRPr="00750522">
        <w:rPr>
          <w:rFonts w:ascii="Times New Roman" w:hAnsi="Times New Roman" w:cs="Times New Roman"/>
          <w:sz w:val="24"/>
          <w:szCs w:val="24"/>
        </w:rPr>
        <w:t xml:space="preserve"> , </w:t>
      </w:r>
      <w:hyperlink r:id="rId9" w:history="1">
        <w:r w:rsidRPr="00750522">
          <w:rPr>
            <w:rStyle w:val="Kpr"/>
            <w:rFonts w:ascii="Times New Roman" w:hAnsi="Times New Roman" w:cs="Times New Roman"/>
            <w:color w:val="auto"/>
            <w:sz w:val="24"/>
            <w:szCs w:val="24"/>
          </w:rPr>
          <w:t>erginozdemir@kayaymm.com</w:t>
        </w:r>
      </w:hyperlink>
    </w:p>
    <w:p w14:paraId="2F5041F4" w14:textId="77777777" w:rsidR="002733AD" w:rsidRPr="00D04424" w:rsidRDefault="002733AD" w:rsidP="00D04424">
      <w:pPr>
        <w:spacing w:after="120" w:line="360" w:lineRule="auto"/>
        <w:ind w:left="57" w:right="57"/>
        <w:jc w:val="both"/>
        <w:rPr>
          <w:rFonts w:ascii="Times New Roman" w:hAnsi="Times New Roman" w:cs="Times New Roman"/>
          <w:sz w:val="24"/>
          <w:szCs w:val="24"/>
        </w:rPr>
      </w:pPr>
    </w:p>
    <w:p w14:paraId="5B975CCD" w14:textId="5DD99E95" w:rsidR="00664B28" w:rsidRPr="00D04424" w:rsidRDefault="00664B28" w:rsidP="00D04424">
      <w:pPr>
        <w:spacing w:after="120" w:line="360" w:lineRule="auto"/>
        <w:jc w:val="both"/>
        <w:rPr>
          <w:rFonts w:ascii="Times New Roman" w:hAnsi="Times New Roman" w:cs="Times New Roman"/>
          <w:b/>
          <w:sz w:val="24"/>
          <w:szCs w:val="24"/>
        </w:rPr>
      </w:pPr>
    </w:p>
    <w:sectPr w:rsidR="00664B28" w:rsidRPr="00D04424" w:rsidSect="00B2310C">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6FF7" w14:textId="77777777" w:rsidR="006450AF" w:rsidRDefault="006450AF" w:rsidP="003C6382">
      <w:pPr>
        <w:spacing w:after="0" w:line="240" w:lineRule="auto"/>
      </w:pPr>
      <w:r>
        <w:separator/>
      </w:r>
    </w:p>
  </w:endnote>
  <w:endnote w:type="continuationSeparator" w:id="0">
    <w:p w14:paraId="66E56E4B" w14:textId="77777777" w:rsidR="006450AF" w:rsidRDefault="006450AF" w:rsidP="003C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E5EA" w14:textId="77777777" w:rsidR="006450AF" w:rsidRDefault="006450AF" w:rsidP="003C6382">
      <w:pPr>
        <w:spacing w:after="0" w:line="240" w:lineRule="auto"/>
      </w:pPr>
      <w:r>
        <w:separator/>
      </w:r>
    </w:p>
  </w:footnote>
  <w:footnote w:type="continuationSeparator" w:id="0">
    <w:p w14:paraId="691CF7CF" w14:textId="77777777" w:rsidR="006450AF" w:rsidRDefault="006450AF" w:rsidP="003C6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844"/>
    <w:multiLevelType w:val="hybridMultilevel"/>
    <w:tmpl w:val="3DCAE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971CF9"/>
    <w:multiLevelType w:val="hybridMultilevel"/>
    <w:tmpl w:val="AB465214"/>
    <w:lvl w:ilvl="0" w:tplc="05A28396">
      <w:start w:val="618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8009B0"/>
    <w:multiLevelType w:val="hybridMultilevel"/>
    <w:tmpl w:val="F4E45CC2"/>
    <w:lvl w:ilvl="0" w:tplc="041F0001">
      <w:start w:val="1"/>
      <w:numFmt w:val="bullet"/>
      <w:lvlText w:val=""/>
      <w:lvlJc w:val="left"/>
      <w:pPr>
        <w:ind w:left="928" w:hanging="360"/>
      </w:pPr>
      <w:rPr>
        <w:rFonts w:ascii="Symbol" w:hAnsi="Symbol" w:hint="default"/>
      </w:rPr>
    </w:lvl>
    <w:lvl w:ilvl="1" w:tplc="F1B8CDDA">
      <w:numFmt w:val="bullet"/>
      <w:lvlText w:val="•"/>
      <w:lvlJc w:val="left"/>
      <w:pPr>
        <w:ind w:left="2564" w:hanging="708"/>
      </w:pPr>
      <w:rPr>
        <w:rFonts w:ascii="Times New Roman" w:eastAsiaTheme="minorHAnsi" w:hAnsi="Times New Roman" w:cs="Times New Roman"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15:restartNumberingAfterBreak="0">
    <w:nsid w:val="23E537B3"/>
    <w:multiLevelType w:val="multilevel"/>
    <w:tmpl w:val="25FA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C4368"/>
    <w:multiLevelType w:val="hybridMultilevel"/>
    <w:tmpl w:val="4A144AA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2F981DAB"/>
    <w:multiLevelType w:val="hybridMultilevel"/>
    <w:tmpl w:val="91DC0CFA"/>
    <w:lvl w:ilvl="0" w:tplc="35C4F9F8">
      <w:start w:val="1"/>
      <w:numFmt w:val="bullet"/>
      <w:lvlText w:val=""/>
      <w:lvlJc w:val="left"/>
      <w:pPr>
        <w:ind w:left="360" w:hanging="360"/>
      </w:pPr>
      <w:rPr>
        <w:rFonts w:ascii="Symbol" w:hAnsi="Symbol"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87524C"/>
    <w:multiLevelType w:val="multilevel"/>
    <w:tmpl w:val="0B5A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C2958"/>
    <w:multiLevelType w:val="hybridMultilevel"/>
    <w:tmpl w:val="B2285C96"/>
    <w:lvl w:ilvl="0" w:tplc="CDFCD9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67F40"/>
    <w:multiLevelType w:val="hybridMultilevel"/>
    <w:tmpl w:val="253CD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12487F"/>
    <w:multiLevelType w:val="hybridMultilevel"/>
    <w:tmpl w:val="55947CDC"/>
    <w:lvl w:ilvl="0" w:tplc="2AE6FDD4">
      <w:start w:val="2019"/>
      <w:numFmt w:val="bullet"/>
      <w:lvlText w:val=""/>
      <w:lvlJc w:val="left"/>
      <w:pPr>
        <w:ind w:left="720" w:hanging="360"/>
      </w:pPr>
      <w:rPr>
        <w:rFonts w:ascii="Symbol" w:eastAsiaTheme="minorHAnsi"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BDF62DA"/>
    <w:multiLevelType w:val="hybridMultilevel"/>
    <w:tmpl w:val="224068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68E3D64"/>
    <w:multiLevelType w:val="hybridMultilevel"/>
    <w:tmpl w:val="30AED17A"/>
    <w:lvl w:ilvl="0" w:tplc="54D62508">
      <w:start w:val="2019"/>
      <w:numFmt w:val="bullet"/>
      <w:lvlText w:val=""/>
      <w:lvlJc w:val="left"/>
      <w:pPr>
        <w:ind w:left="36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B4C3BAF"/>
    <w:multiLevelType w:val="multilevel"/>
    <w:tmpl w:val="CE4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A023D"/>
    <w:multiLevelType w:val="hybridMultilevel"/>
    <w:tmpl w:val="F3C45534"/>
    <w:lvl w:ilvl="0" w:tplc="5AF02F38">
      <w:start w:val="618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5C1536"/>
    <w:multiLevelType w:val="hybridMultilevel"/>
    <w:tmpl w:val="BAE8D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6C570F"/>
    <w:multiLevelType w:val="hybridMultilevel"/>
    <w:tmpl w:val="2918C0EA"/>
    <w:lvl w:ilvl="0" w:tplc="CDFCD9E4">
      <w:start w:val="1"/>
      <w:numFmt w:val="bullet"/>
      <w:lvlText w:val=""/>
      <w:lvlJc w:val="left"/>
      <w:pPr>
        <w:ind w:left="720" w:hanging="360"/>
      </w:pPr>
      <w:rPr>
        <w:rFonts w:ascii="Symbol" w:hAnsi="Symbol" w:hint="default"/>
      </w:rPr>
    </w:lvl>
    <w:lvl w:ilvl="1" w:tplc="CDFCD9E4">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E7251"/>
    <w:multiLevelType w:val="hybridMultilevel"/>
    <w:tmpl w:val="98BE1E0E"/>
    <w:lvl w:ilvl="0" w:tplc="CDFCD9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C458C0"/>
    <w:multiLevelType w:val="hybridMultilevel"/>
    <w:tmpl w:val="4A1696BE"/>
    <w:lvl w:ilvl="0" w:tplc="7890A79A">
      <w:start w:val="2021"/>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1"/>
  </w:num>
  <w:num w:numId="5">
    <w:abstractNumId w:val="4"/>
  </w:num>
  <w:num w:numId="6">
    <w:abstractNumId w:val="8"/>
  </w:num>
  <w:num w:numId="7">
    <w:abstractNumId w:val="14"/>
  </w:num>
  <w:num w:numId="8">
    <w:abstractNumId w:val="0"/>
  </w:num>
  <w:num w:numId="9">
    <w:abstractNumId w:val="10"/>
  </w:num>
  <w:num w:numId="10">
    <w:abstractNumId w:val="17"/>
  </w:num>
  <w:num w:numId="11">
    <w:abstractNumId w:val="12"/>
  </w:num>
  <w:num w:numId="12">
    <w:abstractNumId w:val="6"/>
  </w:num>
  <w:num w:numId="13">
    <w:abstractNumId w:val="3"/>
  </w:num>
  <w:num w:numId="14">
    <w:abstractNumId w:val="7"/>
  </w:num>
  <w:num w:numId="15">
    <w:abstractNumId w:val="2"/>
  </w:num>
  <w:num w:numId="16">
    <w:abstractNumId w:val="15"/>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82"/>
    <w:rsid w:val="00007879"/>
    <w:rsid w:val="000313EE"/>
    <w:rsid w:val="000350B1"/>
    <w:rsid w:val="000650DE"/>
    <w:rsid w:val="00083CE1"/>
    <w:rsid w:val="000911C0"/>
    <w:rsid w:val="00091A47"/>
    <w:rsid w:val="000C71CA"/>
    <w:rsid w:val="0010319D"/>
    <w:rsid w:val="001270DD"/>
    <w:rsid w:val="001A3F64"/>
    <w:rsid w:val="001C39D5"/>
    <w:rsid w:val="002029A8"/>
    <w:rsid w:val="0021459E"/>
    <w:rsid w:val="0022284F"/>
    <w:rsid w:val="00231ACF"/>
    <w:rsid w:val="002541D9"/>
    <w:rsid w:val="00266690"/>
    <w:rsid w:val="002733AD"/>
    <w:rsid w:val="002740D5"/>
    <w:rsid w:val="00296699"/>
    <w:rsid w:val="002E1F6F"/>
    <w:rsid w:val="002F38DF"/>
    <w:rsid w:val="00314B93"/>
    <w:rsid w:val="00315DDD"/>
    <w:rsid w:val="003374C0"/>
    <w:rsid w:val="00337BE8"/>
    <w:rsid w:val="00366950"/>
    <w:rsid w:val="00375AC2"/>
    <w:rsid w:val="003872FB"/>
    <w:rsid w:val="003A3B7A"/>
    <w:rsid w:val="003C2DD1"/>
    <w:rsid w:val="003C6382"/>
    <w:rsid w:val="003D626C"/>
    <w:rsid w:val="00425C7E"/>
    <w:rsid w:val="00431ADB"/>
    <w:rsid w:val="00483D57"/>
    <w:rsid w:val="00493A1A"/>
    <w:rsid w:val="00495193"/>
    <w:rsid w:val="004960F7"/>
    <w:rsid w:val="004A4481"/>
    <w:rsid w:val="004E5DA2"/>
    <w:rsid w:val="005077F3"/>
    <w:rsid w:val="00514604"/>
    <w:rsid w:val="00520F4F"/>
    <w:rsid w:val="00533AE3"/>
    <w:rsid w:val="0057797D"/>
    <w:rsid w:val="00597A79"/>
    <w:rsid w:val="005B15B5"/>
    <w:rsid w:val="005C15A6"/>
    <w:rsid w:val="005C4378"/>
    <w:rsid w:val="005D36B3"/>
    <w:rsid w:val="005D5422"/>
    <w:rsid w:val="005E31A5"/>
    <w:rsid w:val="005E3559"/>
    <w:rsid w:val="005E6171"/>
    <w:rsid w:val="005E718E"/>
    <w:rsid w:val="0061279E"/>
    <w:rsid w:val="0062664F"/>
    <w:rsid w:val="00640A3D"/>
    <w:rsid w:val="00642D3B"/>
    <w:rsid w:val="006450AF"/>
    <w:rsid w:val="006461D5"/>
    <w:rsid w:val="00664B28"/>
    <w:rsid w:val="00674070"/>
    <w:rsid w:val="0069132C"/>
    <w:rsid w:val="006C03AA"/>
    <w:rsid w:val="006C29D8"/>
    <w:rsid w:val="006F3783"/>
    <w:rsid w:val="00722D89"/>
    <w:rsid w:val="00727983"/>
    <w:rsid w:val="00734269"/>
    <w:rsid w:val="00746516"/>
    <w:rsid w:val="00747F82"/>
    <w:rsid w:val="00762180"/>
    <w:rsid w:val="007B3E60"/>
    <w:rsid w:val="007D190F"/>
    <w:rsid w:val="007F134B"/>
    <w:rsid w:val="007F4EC3"/>
    <w:rsid w:val="00801353"/>
    <w:rsid w:val="00811C57"/>
    <w:rsid w:val="00814CBD"/>
    <w:rsid w:val="00870634"/>
    <w:rsid w:val="008C7F7A"/>
    <w:rsid w:val="008D0987"/>
    <w:rsid w:val="008E76F1"/>
    <w:rsid w:val="008F50D5"/>
    <w:rsid w:val="009123EB"/>
    <w:rsid w:val="00925B5F"/>
    <w:rsid w:val="00927CB5"/>
    <w:rsid w:val="0093120B"/>
    <w:rsid w:val="0095421C"/>
    <w:rsid w:val="00991E5A"/>
    <w:rsid w:val="00992775"/>
    <w:rsid w:val="009A36B1"/>
    <w:rsid w:val="009A5F53"/>
    <w:rsid w:val="009D3517"/>
    <w:rsid w:val="009D3D4D"/>
    <w:rsid w:val="009D5050"/>
    <w:rsid w:val="00A12165"/>
    <w:rsid w:val="00A220EA"/>
    <w:rsid w:val="00A32EDB"/>
    <w:rsid w:val="00A34935"/>
    <w:rsid w:val="00A36807"/>
    <w:rsid w:val="00A61968"/>
    <w:rsid w:val="00A671E0"/>
    <w:rsid w:val="00A70B69"/>
    <w:rsid w:val="00A7395F"/>
    <w:rsid w:val="00AA78A7"/>
    <w:rsid w:val="00AA7CAF"/>
    <w:rsid w:val="00AB62A6"/>
    <w:rsid w:val="00AE5B76"/>
    <w:rsid w:val="00AE5C6A"/>
    <w:rsid w:val="00AF10E4"/>
    <w:rsid w:val="00B2310C"/>
    <w:rsid w:val="00B370D4"/>
    <w:rsid w:val="00B37A56"/>
    <w:rsid w:val="00B46E37"/>
    <w:rsid w:val="00B63513"/>
    <w:rsid w:val="00B76E83"/>
    <w:rsid w:val="00BA1326"/>
    <w:rsid w:val="00BD6CB9"/>
    <w:rsid w:val="00C0369C"/>
    <w:rsid w:val="00C3274A"/>
    <w:rsid w:val="00C33617"/>
    <w:rsid w:val="00C54FAC"/>
    <w:rsid w:val="00C55136"/>
    <w:rsid w:val="00C836BA"/>
    <w:rsid w:val="00CA24EC"/>
    <w:rsid w:val="00CC71D9"/>
    <w:rsid w:val="00CD1A67"/>
    <w:rsid w:val="00CE1A2C"/>
    <w:rsid w:val="00CE1D9B"/>
    <w:rsid w:val="00CF5070"/>
    <w:rsid w:val="00CF6DB4"/>
    <w:rsid w:val="00D04424"/>
    <w:rsid w:val="00D10434"/>
    <w:rsid w:val="00D12E20"/>
    <w:rsid w:val="00D21478"/>
    <w:rsid w:val="00D21BEE"/>
    <w:rsid w:val="00D319EA"/>
    <w:rsid w:val="00D552EC"/>
    <w:rsid w:val="00D719CB"/>
    <w:rsid w:val="00D8704B"/>
    <w:rsid w:val="00D97827"/>
    <w:rsid w:val="00DB360D"/>
    <w:rsid w:val="00DD0912"/>
    <w:rsid w:val="00DD568A"/>
    <w:rsid w:val="00DD7A83"/>
    <w:rsid w:val="00DF7EAC"/>
    <w:rsid w:val="00E020FA"/>
    <w:rsid w:val="00E50328"/>
    <w:rsid w:val="00E70982"/>
    <w:rsid w:val="00E732E6"/>
    <w:rsid w:val="00E8722B"/>
    <w:rsid w:val="00EB2A80"/>
    <w:rsid w:val="00EF4F4B"/>
    <w:rsid w:val="00F03E19"/>
    <w:rsid w:val="00F04F7B"/>
    <w:rsid w:val="00F143A6"/>
    <w:rsid w:val="00F162E4"/>
    <w:rsid w:val="00F435DD"/>
    <w:rsid w:val="00F54307"/>
    <w:rsid w:val="00F725AF"/>
    <w:rsid w:val="00F73579"/>
    <w:rsid w:val="00F7495B"/>
    <w:rsid w:val="00F96241"/>
    <w:rsid w:val="00FA45FE"/>
    <w:rsid w:val="00FA6B5B"/>
    <w:rsid w:val="00FA789E"/>
    <w:rsid w:val="00FB5C29"/>
    <w:rsid w:val="00FC7D03"/>
    <w:rsid w:val="00FD77CC"/>
    <w:rsid w:val="00FF6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0B85C"/>
  <w15:docId w15:val="{1486245E-C7A9-467B-82E0-1665C0E6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3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382"/>
  </w:style>
  <w:style w:type="paragraph" w:styleId="AltBilgi">
    <w:name w:val="footer"/>
    <w:basedOn w:val="Normal"/>
    <w:link w:val="AltBilgiChar"/>
    <w:uiPriority w:val="99"/>
    <w:unhideWhenUsed/>
    <w:rsid w:val="003C63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382"/>
  </w:style>
  <w:style w:type="table" w:styleId="TabloKlavuzu">
    <w:name w:val="Table Grid"/>
    <w:basedOn w:val="NormalTablo"/>
    <w:uiPriority w:val="39"/>
    <w:rsid w:val="00D7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0369C"/>
    <w:pPr>
      <w:ind w:left="720"/>
      <w:contextualSpacing/>
    </w:pPr>
  </w:style>
  <w:style w:type="character" w:styleId="Kpr">
    <w:name w:val="Hyperlink"/>
    <w:basedOn w:val="VarsaylanParagrafYazTipi"/>
    <w:uiPriority w:val="99"/>
    <w:unhideWhenUsed/>
    <w:rsid w:val="00664B28"/>
    <w:rPr>
      <w:color w:val="0563C1" w:themeColor="hyperlink"/>
      <w:u w:val="single"/>
    </w:rPr>
  </w:style>
  <w:style w:type="paragraph" w:customStyle="1" w:styleId="3-normalyaz">
    <w:name w:val="3-normalyaz"/>
    <w:basedOn w:val="Normal"/>
    <w:rsid w:val="002E1F6F"/>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customStyle="1" w:styleId="pg-1ff1">
    <w:name w:val="pg-1ff1"/>
    <w:rsid w:val="002E1F6F"/>
  </w:style>
  <w:style w:type="character" w:customStyle="1" w:styleId="a">
    <w:name w:val="_"/>
    <w:rsid w:val="002E1F6F"/>
  </w:style>
  <w:style w:type="paragraph" w:styleId="BalonMetni">
    <w:name w:val="Balloon Text"/>
    <w:basedOn w:val="Normal"/>
    <w:link w:val="BalonMetniChar"/>
    <w:uiPriority w:val="99"/>
    <w:semiHidden/>
    <w:unhideWhenUsed/>
    <w:rsid w:val="00B76E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33193">
      <w:bodyDiv w:val="1"/>
      <w:marLeft w:val="0"/>
      <w:marRight w:val="0"/>
      <w:marTop w:val="0"/>
      <w:marBottom w:val="0"/>
      <w:divBdr>
        <w:top w:val="none" w:sz="0" w:space="0" w:color="auto"/>
        <w:left w:val="none" w:sz="0" w:space="0" w:color="auto"/>
        <w:bottom w:val="none" w:sz="0" w:space="0" w:color="auto"/>
        <w:right w:val="none" w:sz="0" w:space="0" w:color="auto"/>
      </w:divBdr>
      <w:divsChild>
        <w:div w:id="2109038642">
          <w:marLeft w:val="0"/>
          <w:marRight w:val="0"/>
          <w:marTop w:val="0"/>
          <w:marBottom w:val="0"/>
          <w:divBdr>
            <w:top w:val="none" w:sz="0" w:space="0" w:color="auto"/>
            <w:left w:val="none" w:sz="0" w:space="0" w:color="auto"/>
            <w:bottom w:val="none" w:sz="0" w:space="0" w:color="auto"/>
            <w:right w:val="none" w:sz="0" w:space="0" w:color="auto"/>
          </w:divBdr>
        </w:div>
        <w:div w:id="3942545">
          <w:marLeft w:val="0"/>
          <w:marRight w:val="0"/>
          <w:marTop w:val="0"/>
          <w:marBottom w:val="0"/>
          <w:divBdr>
            <w:top w:val="none" w:sz="0" w:space="0" w:color="auto"/>
            <w:left w:val="none" w:sz="0" w:space="0" w:color="auto"/>
            <w:bottom w:val="none" w:sz="0" w:space="0" w:color="auto"/>
            <w:right w:val="none" w:sz="0" w:space="0" w:color="auto"/>
          </w:divBdr>
        </w:div>
        <w:div w:id="1438669908">
          <w:marLeft w:val="0"/>
          <w:marRight w:val="0"/>
          <w:marTop w:val="0"/>
          <w:marBottom w:val="0"/>
          <w:divBdr>
            <w:top w:val="none" w:sz="0" w:space="0" w:color="auto"/>
            <w:left w:val="none" w:sz="0" w:space="0" w:color="auto"/>
            <w:bottom w:val="none" w:sz="0" w:space="0" w:color="auto"/>
            <w:right w:val="none" w:sz="0" w:space="0" w:color="auto"/>
          </w:divBdr>
        </w:div>
        <w:div w:id="629867231">
          <w:marLeft w:val="0"/>
          <w:marRight w:val="0"/>
          <w:marTop w:val="0"/>
          <w:marBottom w:val="0"/>
          <w:divBdr>
            <w:top w:val="none" w:sz="0" w:space="0" w:color="auto"/>
            <w:left w:val="none" w:sz="0" w:space="0" w:color="auto"/>
            <w:bottom w:val="none" w:sz="0" w:space="0" w:color="auto"/>
            <w:right w:val="none" w:sz="0" w:space="0" w:color="auto"/>
          </w:divBdr>
        </w:div>
        <w:div w:id="808473780">
          <w:marLeft w:val="0"/>
          <w:marRight w:val="0"/>
          <w:marTop w:val="0"/>
          <w:marBottom w:val="0"/>
          <w:divBdr>
            <w:top w:val="none" w:sz="0" w:space="0" w:color="auto"/>
            <w:left w:val="none" w:sz="0" w:space="0" w:color="auto"/>
            <w:bottom w:val="none" w:sz="0" w:space="0" w:color="auto"/>
            <w:right w:val="none" w:sz="0" w:space="0" w:color="auto"/>
          </w:divBdr>
        </w:div>
        <w:div w:id="228879407">
          <w:marLeft w:val="0"/>
          <w:marRight w:val="0"/>
          <w:marTop w:val="0"/>
          <w:marBottom w:val="0"/>
          <w:divBdr>
            <w:top w:val="none" w:sz="0" w:space="0" w:color="auto"/>
            <w:left w:val="none" w:sz="0" w:space="0" w:color="auto"/>
            <w:bottom w:val="none" w:sz="0" w:space="0" w:color="auto"/>
            <w:right w:val="none" w:sz="0" w:space="0" w:color="auto"/>
          </w:divBdr>
        </w:div>
        <w:div w:id="1588271875">
          <w:marLeft w:val="0"/>
          <w:marRight w:val="0"/>
          <w:marTop w:val="0"/>
          <w:marBottom w:val="0"/>
          <w:divBdr>
            <w:top w:val="none" w:sz="0" w:space="0" w:color="auto"/>
            <w:left w:val="none" w:sz="0" w:space="0" w:color="auto"/>
            <w:bottom w:val="none" w:sz="0" w:space="0" w:color="auto"/>
            <w:right w:val="none" w:sz="0" w:space="0" w:color="auto"/>
          </w:divBdr>
        </w:div>
        <w:div w:id="1171021512">
          <w:marLeft w:val="0"/>
          <w:marRight w:val="0"/>
          <w:marTop w:val="0"/>
          <w:marBottom w:val="0"/>
          <w:divBdr>
            <w:top w:val="none" w:sz="0" w:space="0" w:color="auto"/>
            <w:left w:val="none" w:sz="0" w:space="0" w:color="auto"/>
            <w:bottom w:val="none" w:sz="0" w:space="0" w:color="auto"/>
            <w:right w:val="none" w:sz="0" w:space="0" w:color="auto"/>
          </w:divBdr>
        </w:div>
        <w:div w:id="1172913686">
          <w:marLeft w:val="0"/>
          <w:marRight w:val="0"/>
          <w:marTop w:val="0"/>
          <w:marBottom w:val="0"/>
          <w:divBdr>
            <w:top w:val="none" w:sz="0" w:space="0" w:color="auto"/>
            <w:left w:val="none" w:sz="0" w:space="0" w:color="auto"/>
            <w:bottom w:val="none" w:sz="0" w:space="0" w:color="auto"/>
            <w:right w:val="none" w:sz="0" w:space="0" w:color="auto"/>
          </w:divBdr>
        </w:div>
        <w:div w:id="1962110759">
          <w:marLeft w:val="0"/>
          <w:marRight w:val="0"/>
          <w:marTop w:val="0"/>
          <w:marBottom w:val="0"/>
          <w:divBdr>
            <w:top w:val="none" w:sz="0" w:space="0" w:color="auto"/>
            <w:left w:val="none" w:sz="0" w:space="0" w:color="auto"/>
            <w:bottom w:val="none" w:sz="0" w:space="0" w:color="auto"/>
            <w:right w:val="none" w:sz="0" w:space="0" w:color="auto"/>
          </w:divBdr>
        </w:div>
        <w:div w:id="1295065320">
          <w:marLeft w:val="0"/>
          <w:marRight w:val="0"/>
          <w:marTop w:val="0"/>
          <w:marBottom w:val="0"/>
          <w:divBdr>
            <w:top w:val="none" w:sz="0" w:space="0" w:color="auto"/>
            <w:left w:val="none" w:sz="0" w:space="0" w:color="auto"/>
            <w:bottom w:val="none" w:sz="0" w:space="0" w:color="auto"/>
            <w:right w:val="none" w:sz="0" w:space="0" w:color="auto"/>
          </w:divBdr>
        </w:div>
        <w:div w:id="36779789">
          <w:marLeft w:val="0"/>
          <w:marRight w:val="0"/>
          <w:marTop w:val="0"/>
          <w:marBottom w:val="0"/>
          <w:divBdr>
            <w:top w:val="none" w:sz="0" w:space="0" w:color="auto"/>
            <w:left w:val="none" w:sz="0" w:space="0" w:color="auto"/>
            <w:bottom w:val="none" w:sz="0" w:space="0" w:color="auto"/>
            <w:right w:val="none" w:sz="0" w:space="0" w:color="auto"/>
          </w:divBdr>
        </w:div>
        <w:div w:id="2037465451">
          <w:marLeft w:val="0"/>
          <w:marRight w:val="0"/>
          <w:marTop w:val="0"/>
          <w:marBottom w:val="0"/>
          <w:divBdr>
            <w:top w:val="none" w:sz="0" w:space="0" w:color="auto"/>
            <w:left w:val="none" w:sz="0" w:space="0" w:color="auto"/>
            <w:bottom w:val="none" w:sz="0" w:space="0" w:color="auto"/>
            <w:right w:val="none" w:sz="0" w:space="0" w:color="auto"/>
          </w:divBdr>
        </w:div>
        <w:div w:id="1009214671">
          <w:marLeft w:val="0"/>
          <w:marRight w:val="0"/>
          <w:marTop w:val="0"/>
          <w:marBottom w:val="0"/>
          <w:divBdr>
            <w:top w:val="none" w:sz="0" w:space="0" w:color="auto"/>
            <w:left w:val="none" w:sz="0" w:space="0" w:color="auto"/>
            <w:bottom w:val="none" w:sz="0" w:space="0" w:color="auto"/>
            <w:right w:val="none" w:sz="0" w:space="0" w:color="auto"/>
          </w:divBdr>
        </w:div>
        <w:div w:id="1861434735">
          <w:marLeft w:val="0"/>
          <w:marRight w:val="0"/>
          <w:marTop w:val="0"/>
          <w:marBottom w:val="0"/>
          <w:divBdr>
            <w:top w:val="none" w:sz="0" w:space="0" w:color="auto"/>
            <w:left w:val="none" w:sz="0" w:space="0" w:color="auto"/>
            <w:bottom w:val="none" w:sz="0" w:space="0" w:color="auto"/>
            <w:right w:val="none" w:sz="0" w:space="0" w:color="auto"/>
          </w:divBdr>
        </w:div>
        <w:div w:id="1758940993">
          <w:marLeft w:val="0"/>
          <w:marRight w:val="0"/>
          <w:marTop w:val="0"/>
          <w:marBottom w:val="0"/>
          <w:divBdr>
            <w:top w:val="none" w:sz="0" w:space="0" w:color="auto"/>
            <w:left w:val="none" w:sz="0" w:space="0" w:color="auto"/>
            <w:bottom w:val="none" w:sz="0" w:space="0" w:color="auto"/>
            <w:right w:val="none" w:sz="0" w:space="0" w:color="auto"/>
          </w:divBdr>
        </w:div>
        <w:div w:id="302464793">
          <w:marLeft w:val="0"/>
          <w:marRight w:val="0"/>
          <w:marTop w:val="0"/>
          <w:marBottom w:val="0"/>
          <w:divBdr>
            <w:top w:val="none" w:sz="0" w:space="0" w:color="auto"/>
            <w:left w:val="none" w:sz="0" w:space="0" w:color="auto"/>
            <w:bottom w:val="none" w:sz="0" w:space="0" w:color="auto"/>
            <w:right w:val="none" w:sz="0" w:space="0" w:color="auto"/>
          </w:divBdr>
        </w:div>
        <w:div w:id="1095710315">
          <w:marLeft w:val="0"/>
          <w:marRight w:val="0"/>
          <w:marTop w:val="0"/>
          <w:marBottom w:val="0"/>
          <w:divBdr>
            <w:top w:val="none" w:sz="0" w:space="0" w:color="auto"/>
            <w:left w:val="none" w:sz="0" w:space="0" w:color="auto"/>
            <w:bottom w:val="none" w:sz="0" w:space="0" w:color="auto"/>
            <w:right w:val="none" w:sz="0" w:space="0" w:color="auto"/>
          </w:divBdr>
        </w:div>
        <w:div w:id="1259868953">
          <w:marLeft w:val="0"/>
          <w:marRight w:val="0"/>
          <w:marTop w:val="0"/>
          <w:marBottom w:val="0"/>
          <w:divBdr>
            <w:top w:val="none" w:sz="0" w:space="0" w:color="auto"/>
            <w:left w:val="none" w:sz="0" w:space="0" w:color="auto"/>
            <w:bottom w:val="none" w:sz="0" w:space="0" w:color="auto"/>
            <w:right w:val="none" w:sz="0" w:space="0" w:color="auto"/>
          </w:divBdr>
        </w:div>
        <w:div w:id="945649599">
          <w:marLeft w:val="0"/>
          <w:marRight w:val="0"/>
          <w:marTop w:val="0"/>
          <w:marBottom w:val="0"/>
          <w:divBdr>
            <w:top w:val="none" w:sz="0" w:space="0" w:color="auto"/>
            <w:left w:val="none" w:sz="0" w:space="0" w:color="auto"/>
            <w:bottom w:val="none" w:sz="0" w:space="0" w:color="auto"/>
            <w:right w:val="none" w:sz="0" w:space="0" w:color="auto"/>
          </w:divBdr>
        </w:div>
      </w:divsChild>
    </w:div>
    <w:div w:id="971210748">
      <w:bodyDiv w:val="1"/>
      <w:marLeft w:val="0"/>
      <w:marRight w:val="0"/>
      <w:marTop w:val="0"/>
      <w:marBottom w:val="0"/>
      <w:divBdr>
        <w:top w:val="none" w:sz="0" w:space="0" w:color="auto"/>
        <w:left w:val="none" w:sz="0" w:space="0" w:color="auto"/>
        <w:bottom w:val="none" w:sz="0" w:space="0" w:color="auto"/>
        <w:right w:val="none" w:sz="0" w:space="0" w:color="auto"/>
      </w:divBdr>
    </w:div>
    <w:div w:id="1240362097">
      <w:bodyDiv w:val="1"/>
      <w:marLeft w:val="0"/>
      <w:marRight w:val="0"/>
      <w:marTop w:val="0"/>
      <w:marBottom w:val="0"/>
      <w:divBdr>
        <w:top w:val="none" w:sz="0" w:space="0" w:color="auto"/>
        <w:left w:val="none" w:sz="0" w:space="0" w:color="auto"/>
        <w:bottom w:val="none" w:sz="0" w:space="0" w:color="auto"/>
        <w:right w:val="none" w:sz="0" w:space="0" w:color="auto"/>
      </w:divBdr>
    </w:div>
    <w:div w:id="1465850544">
      <w:bodyDiv w:val="1"/>
      <w:marLeft w:val="0"/>
      <w:marRight w:val="0"/>
      <w:marTop w:val="0"/>
      <w:marBottom w:val="0"/>
      <w:divBdr>
        <w:top w:val="none" w:sz="0" w:space="0" w:color="auto"/>
        <w:left w:val="none" w:sz="0" w:space="0" w:color="auto"/>
        <w:bottom w:val="none" w:sz="0" w:space="0" w:color="auto"/>
        <w:right w:val="none" w:sz="0" w:space="0" w:color="auto"/>
      </w:divBdr>
    </w:div>
    <w:div w:id="1811359486">
      <w:bodyDiv w:val="1"/>
      <w:marLeft w:val="0"/>
      <w:marRight w:val="0"/>
      <w:marTop w:val="0"/>
      <w:marBottom w:val="0"/>
      <w:divBdr>
        <w:top w:val="none" w:sz="0" w:space="0" w:color="auto"/>
        <w:left w:val="none" w:sz="0" w:space="0" w:color="auto"/>
        <w:bottom w:val="none" w:sz="0" w:space="0" w:color="auto"/>
        <w:right w:val="none" w:sz="0" w:space="0" w:color="auto"/>
      </w:divBdr>
    </w:div>
    <w:div w:id="21031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inkaya@kayaym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ginozdemir@kayay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725E-CCAE-412F-B469-0C6CB0CE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643</Words>
  <Characters>3669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Selcuk</dc:creator>
  <cp:lastModifiedBy>ozan çakmak</cp:lastModifiedBy>
  <cp:revision>6</cp:revision>
  <cp:lastPrinted>2021-06-18T15:16:00Z</cp:lastPrinted>
  <dcterms:created xsi:type="dcterms:W3CDTF">2021-06-29T15:50:00Z</dcterms:created>
  <dcterms:modified xsi:type="dcterms:W3CDTF">2021-06-30T08:44:00Z</dcterms:modified>
</cp:coreProperties>
</file>