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40" w:rsidRPr="00576240" w:rsidRDefault="00576240" w:rsidP="00B47A9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40">
        <w:rPr>
          <w:rFonts w:ascii="Times New Roman" w:hAnsi="Times New Roman" w:cs="Times New Roman"/>
          <w:b/>
          <w:sz w:val="24"/>
          <w:szCs w:val="24"/>
        </w:rPr>
        <w:t>KOBİ FİNANSMAN DESTEK PROGRAMI SIKÇA SORULAN SORULAR</w:t>
      </w:r>
    </w:p>
    <w:p w:rsidR="00576240" w:rsidRDefault="00576240" w:rsidP="00B47A9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52743" w:rsidRPr="00AB59D1" w:rsidRDefault="00AB59D1" w:rsidP="00B47A9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607">
        <w:rPr>
          <w:rFonts w:ascii="Times New Roman" w:hAnsi="Times New Roman" w:cs="Times New Roman"/>
          <w:b/>
          <w:sz w:val="24"/>
          <w:szCs w:val="24"/>
          <w:highlight w:val="yellow"/>
        </w:rPr>
        <w:t>Soru</w:t>
      </w:r>
      <w:r w:rsidRPr="00E91607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: KOBİ Finansman Destek Pro</w:t>
      </w:r>
      <w:r w:rsidR="00D13A92" w:rsidRPr="00E91607">
        <w:rPr>
          <w:rFonts w:ascii="Times New Roman" w:hAnsi="Times New Roman" w:cs="Times New Roman"/>
          <w:b/>
          <w:sz w:val="24"/>
          <w:szCs w:val="24"/>
          <w:highlight w:val="yellow"/>
        </w:rPr>
        <w:t>gramından kimler yararlanabilir?</w:t>
      </w:r>
    </w:p>
    <w:p w:rsidR="00AB59D1" w:rsidRPr="00AB59D1" w:rsidRDefault="00AB59D1" w:rsidP="00B47A9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9D1">
        <w:rPr>
          <w:rFonts w:ascii="Times New Roman" w:hAnsi="Times New Roman" w:cs="Times New Roman"/>
          <w:b/>
          <w:sz w:val="24"/>
          <w:szCs w:val="24"/>
        </w:rPr>
        <w:t>Cevap</w:t>
      </w:r>
      <w:r w:rsidRPr="00AB59D1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AB59D1" w:rsidRPr="00AB59D1" w:rsidRDefault="00AB59D1" w:rsidP="00B47A92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AB59D1">
        <w:rPr>
          <w:rFonts w:ascii="Times New Roman" w:eastAsia="Calibri" w:hAnsi="Times New Roman" w:cs="Times New Roman"/>
          <w:sz w:val="24"/>
          <w:szCs w:val="24"/>
          <w:lang w:eastAsia="tr-TR"/>
        </w:rPr>
        <w:t>Programdan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,</w:t>
      </w:r>
      <w:r w:rsidRPr="00AB59D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KOSGEB tarafından aşağıdaki tanımlar doğrultusunda sınıflandırıla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n işletmeler yararlanabilecek</w:t>
      </w:r>
      <w:r w:rsidRPr="00AB59D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ve dâhil oldukları işletme türlerine göre kredi limitine sahip olacaklardır.</w:t>
      </w:r>
    </w:p>
    <w:p w:rsidR="00AB59D1" w:rsidRPr="00AB59D1" w:rsidRDefault="00AB59D1" w:rsidP="00B47A92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B59D1">
        <w:rPr>
          <w:rFonts w:ascii="Times New Roman" w:eastAsia="Calibri" w:hAnsi="Times New Roman" w:cs="Times New Roman"/>
          <w:b/>
          <w:sz w:val="24"/>
          <w:szCs w:val="24"/>
        </w:rPr>
        <w:t>Girişimci işletme:</w:t>
      </w:r>
      <w:r w:rsidRPr="00AB59D1">
        <w:rPr>
          <w:rFonts w:ascii="Times New Roman" w:eastAsia="Calibri" w:hAnsi="Times New Roman" w:cs="Times New Roman"/>
          <w:sz w:val="24"/>
          <w:szCs w:val="24"/>
        </w:rPr>
        <w:t xml:space="preserve"> KOSGEB desteği ile işini kurmuş faal işletmeler.</w:t>
      </w:r>
    </w:p>
    <w:bookmarkEnd w:id="0"/>
    <w:p w:rsidR="00AB59D1" w:rsidRPr="00AB59D1" w:rsidRDefault="00AB59D1" w:rsidP="00B47A92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D1">
        <w:rPr>
          <w:rFonts w:ascii="Times New Roman" w:eastAsia="Calibri" w:hAnsi="Times New Roman" w:cs="Times New Roman"/>
          <w:b/>
          <w:sz w:val="24"/>
          <w:szCs w:val="24"/>
        </w:rPr>
        <w:t>Stratejik ve öncelikli sektörlerdeki işletme:</w:t>
      </w:r>
      <w:r w:rsidRPr="00AB59D1">
        <w:rPr>
          <w:rFonts w:ascii="Times New Roman" w:eastAsia="Calibri" w:hAnsi="Times New Roman" w:cs="Times New Roman"/>
          <w:sz w:val="24"/>
          <w:szCs w:val="24"/>
        </w:rPr>
        <w:t xml:space="preserve"> Sanayi ve Teknoloji Bakanlığı tarafından uygulanan Teknoloji Odaklı Sanayi Hamlesi Programından yararlanan işletmeler ve bu işletmelerin ürünlerini alan işletmeler.</w:t>
      </w:r>
    </w:p>
    <w:p w:rsidR="00AB59D1" w:rsidRDefault="003E7A75" w:rsidP="00B47A9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C71">
        <w:rPr>
          <w:rFonts w:ascii="Times New Roman" w:hAnsi="Times New Roman" w:cs="Times New Roman"/>
          <w:b/>
          <w:bCs/>
          <w:sz w:val="24"/>
          <w:szCs w:val="24"/>
        </w:rPr>
        <w:t>Girişimci işletmeler</w:t>
      </w:r>
      <w:r>
        <w:rPr>
          <w:rFonts w:ascii="Times New Roman" w:hAnsi="Times New Roman" w:cs="Times New Roman"/>
          <w:bCs/>
          <w:sz w:val="24"/>
          <w:szCs w:val="24"/>
        </w:rPr>
        <w:t xml:space="preserve"> için herhangi bir </w:t>
      </w:r>
      <w:r w:rsidRPr="00996C71">
        <w:rPr>
          <w:rFonts w:ascii="Times New Roman" w:hAnsi="Times New Roman" w:cs="Times New Roman"/>
          <w:b/>
          <w:bCs/>
          <w:sz w:val="24"/>
          <w:szCs w:val="24"/>
        </w:rPr>
        <w:t xml:space="preserve">sektör, yıl veya destek </w:t>
      </w:r>
      <w:r w:rsidR="00996C71">
        <w:rPr>
          <w:rFonts w:ascii="Times New Roman" w:hAnsi="Times New Roman" w:cs="Times New Roman"/>
          <w:b/>
          <w:bCs/>
          <w:sz w:val="24"/>
          <w:szCs w:val="24"/>
        </w:rPr>
        <w:t>kısıtı</w:t>
      </w:r>
      <w:r w:rsidRPr="00996C71">
        <w:rPr>
          <w:rFonts w:ascii="Times New Roman" w:hAnsi="Times New Roman" w:cs="Times New Roman"/>
          <w:b/>
          <w:bCs/>
          <w:sz w:val="24"/>
          <w:szCs w:val="24"/>
        </w:rPr>
        <w:t xml:space="preserve"> bulunmamaktadır</w:t>
      </w:r>
      <w:r>
        <w:rPr>
          <w:rFonts w:ascii="Times New Roman" w:hAnsi="Times New Roman" w:cs="Times New Roman"/>
          <w:bCs/>
          <w:sz w:val="24"/>
          <w:szCs w:val="24"/>
        </w:rPr>
        <w:t>. KOSGEB desteğiyle işini kurmuş ve faal olan işletme KOBİ Finansman Destek Programından yararlanabilir.</w:t>
      </w:r>
    </w:p>
    <w:p w:rsidR="0062680E" w:rsidRPr="0062680E" w:rsidRDefault="0062680E" w:rsidP="00B47A9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2680E" w:rsidRPr="00377F74" w:rsidRDefault="0062680E" w:rsidP="00B47A9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77F74">
        <w:rPr>
          <w:rFonts w:ascii="Times New Roman" w:hAnsi="Times New Roman" w:cs="Times New Roman"/>
          <w:b/>
          <w:sz w:val="24"/>
          <w:szCs w:val="24"/>
          <w:highlight w:val="yellow"/>
        </w:rPr>
        <w:t>Soru</w:t>
      </w:r>
      <w:r w:rsidRPr="00377F74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: İşletme KOBİ Finansman Destek Programından yararlanabilmek için nereye müracaat edecek ve işleyiş nasıl olacak?</w:t>
      </w:r>
    </w:p>
    <w:p w:rsidR="00340BEB" w:rsidRPr="0077673C" w:rsidRDefault="001C6101" w:rsidP="00B47A9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3C">
        <w:rPr>
          <w:rFonts w:ascii="Times New Roman" w:hAnsi="Times New Roman" w:cs="Times New Roman"/>
          <w:b/>
          <w:sz w:val="24"/>
          <w:szCs w:val="24"/>
        </w:rPr>
        <w:t>Cevap:</w:t>
      </w:r>
      <w:r w:rsidR="00340BEB" w:rsidRPr="00776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73C" w:rsidRDefault="0077673C" w:rsidP="00B47A9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E8">
        <w:rPr>
          <w:rFonts w:ascii="Times New Roman" w:hAnsi="Times New Roman" w:cs="Times New Roman"/>
          <w:b/>
          <w:sz w:val="24"/>
          <w:szCs w:val="24"/>
        </w:rPr>
        <w:t xml:space="preserve">Program kapsamında kredi başvuruları </w:t>
      </w:r>
      <w:r w:rsidR="00F51EE8">
        <w:rPr>
          <w:rFonts w:ascii="Times New Roman" w:hAnsi="Times New Roman" w:cs="Times New Roman"/>
          <w:b/>
          <w:sz w:val="24"/>
          <w:szCs w:val="24"/>
        </w:rPr>
        <w:t xml:space="preserve">doğrudan </w:t>
      </w:r>
      <w:r w:rsidRPr="00F51EE8">
        <w:rPr>
          <w:rFonts w:ascii="Times New Roman" w:hAnsi="Times New Roman" w:cs="Times New Roman"/>
          <w:b/>
          <w:sz w:val="24"/>
          <w:szCs w:val="24"/>
        </w:rPr>
        <w:t>Programda yer alan bankalara yapılır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1EE8">
        <w:rPr>
          <w:rFonts w:ascii="Times New Roman" w:hAnsi="Times New Roman" w:cs="Times New Roman"/>
          <w:sz w:val="24"/>
          <w:szCs w:val="24"/>
        </w:rPr>
        <w:t xml:space="preserve"> (Bu başvuru ile birlikte destek süreci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F51EE8">
        <w:rPr>
          <w:rFonts w:ascii="Times New Roman" w:hAnsi="Times New Roman" w:cs="Times New Roman"/>
          <w:sz w:val="24"/>
          <w:szCs w:val="24"/>
        </w:rPr>
        <w:t xml:space="preserve"> başla</w:t>
      </w:r>
      <w:r>
        <w:rPr>
          <w:rFonts w:ascii="Times New Roman" w:hAnsi="Times New Roman" w:cs="Times New Roman"/>
          <w:sz w:val="24"/>
          <w:szCs w:val="24"/>
        </w:rPr>
        <w:t>mış olur.</w:t>
      </w:r>
      <w:r w:rsidR="00F51EE8">
        <w:rPr>
          <w:rFonts w:ascii="Times New Roman" w:hAnsi="Times New Roman" w:cs="Times New Roman"/>
          <w:sz w:val="24"/>
          <w:szCs w:val="24"/>
        </w:rPr>
        <w:t>)</w:t>
      </w:r>
    </w:p>
    <w:p w:rsidR="0077673C" w:rsidRPr="0077673C" w:rsidRDefault="0077673C" w:rsidP="00B47A9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İşleyiş aşağıdaki gibidir:</w:t>
      </w:r>
    </w:p>
    <w:p w:rsidR="00DD35D7" w:rsidRDefault="00DD35D7" w:rsidP="00DD35D7">
      <w:pPr>
        <w:pStyle w:val="ListeParagraf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D7">
        <w:rPr>
          <w:rFonts w:ascii="Times New Roman" w:hAnsi="Times New Roman" w:cs="Times New Roman"/>
          <w:sz w:val="24"/>
          <w:szCs w:val="24"/>
        </w:rPr>
        <w:t xml:space="preserve">İşletme, </w:t>
      </w:r>
      <w:r w:rsidR="00F51EE8">
        <w:rPr>
          <w:rFonts w:ascii="Times New Roman" w:hAnsi="Times New Roman" w:cs="Times New Roman"/>
          <w:sz w:val="24"/>
          <w:szCs w:val="24"/>
        </w:rPr>
        <w:t>gerekli evraklar ile birlikte</w:t>
      </w:r>
      <w:r w:rsidR="002E54F9">
        <w:rPr>
          <w:rFonts w:ascii="Times New Roman" w:hAnsi="Times New Roman" w:cs="Times New Roman"/>
          <w:sz w:val="24"/>
          <w:szCs w:val="24"/>
        </w:rPr>
        <w:t xml:space="preserve"> protokole taraf bankalardan herhangi birinin </w:t>
      </w:r>
      <w:r w:rsidR="0077673C">
        <w:rPr>
          <w:rFonts w:ascii="Times New Roman" w:hAnsi="Times New Roman" w:cs="Times New Roman"/>
          <w:sz w:val="24"/>
          <w:szCs w:val="24"/>
        </w:rPr>
        <w:t>şubesine giderek banka</w:t>
      </w:r>
      <w:r w:rsidR="00F51EE8">
        <w:rPr>
          <w:rFonts w:ascii="Times New Roman" w:hAnsi="Times New Roman" w:cs="Times New Roman"/>
          <w:sz w:val="24"/>
          <w:szCs w:val="24"/>
        </w:rPr>
        <w:t xml:space="preserve"> görevlisi vasıtasıyla başvurusunu yapar</w:t>
      </w:r>
      <w:r w:rsidR="0077673C">
        <w:rPr>
          <w:rFonts w:ascii="Times New Roman" w:hAnsi="Times New Roman" w:cs="Times New Roman"/>
          <w:sz w:val="24"/>
          <w:szCs w:val="24"/>
        </w:rPr>
        <w:t>.</w:t>
      </w:r>
      <w:r w:rsidR="00F51EE8">
        <w:rPr>
          <w:rFonts w:ascii="Times New Roman" w:hAnsi="Times New Roman" w:cs="Times New Roman"/>
          <w:sz w:val="24"/>
          <w:szCs w:val="24"/>
        </w:rPr>
        <w:t xml:space="preserve"> </w:t>
      </w:r>
      <w:r w:rsidR="002E54F9">
        <w:rPr>
          <w:rFonts w:ascii="Times New Roman" w:hAnsi="Times New Roman" w:cs="Times New Roman"/>
          <w:sz w:val="24"/>
          <w:szCs w:val="24"/>
        </w:rPr>
        <w:t xml:space="preserve"> (İşletme kendisi sistemden müracaat edememektedir. İşletme başvurusu ile ilgili olarak sürecin her aşamasında otomatik E-Postalar ile bilgilendirilir.)</w:t>
      </w:r>
    </w:p>
    <w:p w:rsidR="00DD35D7" w:rsidRDefault="00DD35D7" w:rsidP="0042025C">
      <w:pPr>
        <w:pStyle w:val="ListeParagraf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5C">
        <w:rPr>
          <w:rFonts w:ascii="Times New Roman" w:hAnsi="Times New Roman" w:cs="Times New Roman"/>
          <w:sz w:val="24"/>
          <w:szCs w:val="24"/>
        </w:rPr>
        <w:t xml:space="preserve">Banka başvurusunu müteakip Uygulama Birimi’ndeki, İşletmeden sorumlu uzman/uzman yardımcısı başvuruyu inceler, uygun bulması durumunda onaylar. Eksik veya hata bulunması durumunda başvuruyu </w:t>
      </w:r>
      <w:proofErr w:type="gramStart"/>
      <w:r w:rsidRPr="0042025C">
        <w:rPr>
          <w:rFonts w:ascii="Times New Roman" w:hAnsi="Times New Roman" w:cs="Times New Roman"/>
          <w:sz w:val="24"/>
          <w:szCs w:val="24"/>
        </w:rPr>
        <w:t>revizyona</w:t>
      </w:r>
      <w:proofErr w:type="gramEnd"/>
      <w:r w:rsidRPr="0042025C">
        <w:rPr>
          <w:rFonts w:ascii="Times New Roman" w:hAnsi="Times New Roman" w:cs="Times New Roman"/>
          <w:sz w:val="24"/>
          <w:szCs w:val="24"/>
        </w:rPr>
        <w:t xml:space="preserve"> açar.</w:t>
      </w:r>
    </w:p>
    <w:p w:rsidR="00F51EE8" w:rsidRDefault="00F51EE8" w:rsidP="00F51EE8">
      <w:pPr>
        <w:pStyle w:val="ListeParagra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C" w:rsidRPr="002E54F9" w:rsidRDefault="0077673C" w:rsidP="0077673C">
      <w:pPr>
        <w:pStyle w:val="ListeParagra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F9">
        <w:rPr>
          <w:rFonts w:ascii="Times New Roman" w:hAnsi="Times New Roman" w:cs="Times New Roman"/>
          <w:sz w:val="24"/>
          <w:szCs w:val="24"/>
        </w:rPr>
        <w:t>KOBİ Uzmanı/Uzman Yardımcısı bu aşamada:</w:t>
      </w:r>
    </w:p>
    <w:p w:rsidR="0077673C" w:rsidRPr="002E54F9" w:rsidRDefault="0077673C" w:rsidP="002E54F9">
      <w:pPr>
        <w:pStyle w:val="ListeParagraf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4F9">
        <w:rPr>
          <w:rFonts w:ascii="Times New Roman" w:hAnsi="Times New Roman" w:cs="Times New Roman"/>
          <w:sz w:val="24"/>
          <w:szCs w:val="24"/>
        </w:rPr>
        <w:t xml:space="preserve">İşletmenin </w:t>
      </w:r>
      <w:r w:rsidR="00031BBB" w:rsidRPr="002E54F9">
        <w:rPr>
          <w:rFonts w:ascii="Times New Roman" w:hAnsi="Times New Roman" w:cs="Times New Roman"/>
          <w:sz w:val="24"/>
          <w:szCs w:val="24"/>
        </w:rPr>
        <w:t>türü doğru mu?</w:t>
      </w:r>
      <w:r w:rsidR="002E54F9" w:rsidRPr="002E54F9">
        <w:rPr>
          <w:rFonts w:ascii="Times New Roman" w:hAnsi="Times New Roman" w:cs="Times New Roman"/>
          <w:sz w:val="24"/>
          <w:szCs w:val="24"/>
        </w:rPr>
        <w:t xml:space="preserve"> </w:t>
      </w:r>
      <w:r w:rsidR="00F51EE8" w:rsidRPr="002E54F9">
        <w:rPr>
          <w:rFonts w:ascii="Times New Roman" w:hAnsi="Times New Roman" w:cs="Times New Roman"/>
          <w:sz w:val="24"/>
          <w:szCs w:val="24"/>
        </w:rPr>
        <w:t xml:space="preserve">(İşletmenin sınıflandırılması sistemden otomatik olarak yapılır. Ancak işletme </w:t>
      </w:r>
      <w:r w:rsidR="00AF3672" w:rsidRPr="002E54F9">
        <w:rPr>
          <w:rFonts w:ascii="Times New Roman" w:hAnsi="Times New Roman" w:cs="Times New Roman"/>
          <w:sz w:val="24"/>
          <w:szCs w:val="24"/>
        </w:rPr>
        <w:t>“</w:t>
      </w:r>
      <w:r w:rsidR="00F51EE8" w:rsidRPr="002E54F9">
        <w:rPr>
          <w:rFonts w:ascii="Times New Roman" w:hAnsi="Times New Roman" w:cs="Times New Roman"/>
          <w:sz w:val="24"/>
          <w:szCs w:val="24"/>
        </w:rPr>
        <w:t>Strateji</w:t>
      </w:r>
      <w:r w:rsidR="00AF3672" w:rsidRPr="002E54F9">
        <w:rPr>
          <w:rFonts w:ascii="Times New Roman" w:hAnsi="Times New Roman" w:cs="Times New Roman"/>
          <w:sz w:val="24"/>
          <w:szCs w:val="24"/>
        </w:rPr>
        <w:t>k</w:t>
      </w:r>
      <w:r w:rsidR="00F51EE8" w:rsidRPr="002E54F9">
        <w:rPr>
          <w:rFonts w:ascii="Times New Roman" w:hAnsi="Times New Roman" w:cs="Times New Roman"/>
          <w:sz w:val="24"/>
          <w:szCs w:val="24"/>
        </w:rPr>
        <w:t xml:space="preserve"> ve öncelikli sektörlerdeki işletme</w:t>
      </w:r>
      <w:r w:rsidR="00AF3672" w:rsidRPr="002E54F9">
        <w:rPr>
          <w:rFonts w:ascii="Times New Roman" w:hAnsi="Times New Roman" w:cs="Times New Roman"/>
          <w:sz w:val="24"/>
          <w:szCs w:val="24"/>
        </w:rPr>
        <w:t>”</w:t>
      </w:r>
      <w:r w:rsidR="00F51EE8" w:rsidRPr="002E54F9">
        <w:rPr>
          <w:rFonts w:ascii="Times New Roman" w:hAnsi="Times New Roman" w:cs="Times New Roman"/>
          <w:sz w:val="24"/>
          <w:szCs w:val="24"/>
        </w:rPr>
        <w:t xml:space="preserve"> ya da </w:t>
      </w:r>
      <w:r w:rsidR="00AF3672" w:rsidRPr="002E54F9">
        <w:rPr>
          <w:rFonts w:ascii="Times New Roman" w:hAnsi="Times New Roman" w:cs="Times New Roman"/>
          <w:sz w:val="24"/>
          <w:szCs w:val="24"/>
        </w:rPr>
        <w:t>“</w:t>
      </w:r>
      <w:r w:rsidR="00F51EE8" w:rsidRPr="002E54F9">
        <w:rPr>
          <w:rFonts w:ascii="Times New Roman" w:hAnsi="Times New Roman" w:cs="Times New Roman"/>
          <w:sz w:val="24"/>
          <w:szCs w:val="24"/>
        </w:rPr>
        <w:t>dezavantajlı grupta</w:t>
      </w:r>
      <w:r w:rsidR="00AF3672" w:rsidRPr="002E54F9">
        <w:rPr>
          <w:rFonts w:ascii="Times New Roman" w:hAnsi="Times New Roman" w:cs="Times New Roman"/>
          <w:sz w:val="24"/>
          <w:szCs w:val="24"/>
        </w:rPr>
        <w:t>”</w:t>
      </w:r>
      <w:r w:rsidR="002E54F9" w:rsidRPr="002E54F9">
        <w:rPr>
          <w:rFonts w:ascii="Times New Roman" w:hAnsi="Times New Roman" w:cs="Times New Roman"/>
          <w:sz w:val="24"/>
          <w:szCs w:val="24"/>
        </w:rPr>
        <w:t xml:space="preserve"> yer ald</w:t>
      </w:r>
      <w:r w:rsidR="00F51EE8" w:rsidRPr="002E54F9">
        <w:rPr>
          <w:rFonts w:ascii="Times New Roman" w:hAnsi="Times New Roman" w:cs="Times New Roman"/>
          <w:sz w:val="24"/>
          <w:szCs w:val="24"/>
        </w:rPr>
        <w:t>ığını iddia ediyorsa</w:t>
      </w:r>
      <w:r w:rsidR="002E54F9" w:rsidRPr="002E54F9">
        <w:rPr>
          <w:rFonts w:ascii="Times New Roman" w:hAnsi="Times New Roman" w:cs="Times New Roman"/>
          <w:sz w:val="24"/>
          <w:szCs w:val="24"/>
        </w:rPr>
        <w:t xml:space="preserve"> </w:t>
      </w:r>
      <w:r w:rsidR="00E73441">
        <w:rPr>
          <w:rFonts w:ascii="Times New Roman" w:hAnsi="Times New Roman" w:cs="Times New Roman"/>
          <w:sz w:val="24"/>
          <w:szCs w:val="24"/>
        </w:rPr>
        <w:t>KOBİ U</w:t>
      </w:r>
      <w:r w:rsidR="00AF3672" w:rsidRPr="002E54F9">
        <w:rPr>
          <w:rFonts w:ascii="Times New Roman" w:hAnsi="Times New Roman" w:cs="Times New Roman"/>
          <w:sz w:val="24"/>
          <w:szCs w:val="24"/>
        </w:rPr>
        <w:t>zman</w:t>
      </w:r>
      <w:r w:rsidR="00E73441">
        <w:rPr>
          <w:rFonts w:ascii="Times New Roman" w:hAnsi="Times New Roman" w:cs="Times New Roman"/>
          <w:sz w:val="24"/>
          <w:szCs w:val="24"/>
        </w:rPr>
        <w:t>ı</w:t>
      </w:r>
      <w:r w:rsidR="00AF3672" w:rsidRPr="002E54F9">
        <w:rPr>
          <w:rFonts w:ascii="Times New Roman" w:hAnsi="Times New Roman" w:cs="Times New Roman"/>
          <w:sz w:val="24"/>
          <w:szCs w:val="24"/>
        </w:rPr>
        <w:t>/Uzman Yardımcısı işletme türünü değiştirir</w:t>
      </w:r>
      <w:r w:rsidR="00E73441">
        <w:rPr>
          <w:rFonts w:ascii="Times New Roman" w:hAnsi="Times New Roman" w:cs="Times New Roman"/>
          <w:sz w:val="24"/>
          <w:szCs w:val="24"/>
        </w:rPr>
        <w:t>.</w:t>
      </w:r>
      <w:r w:rsidR="00AF3672" w:rsidRPr="002E54F9">
        <w:rPr>
          <w:rFonts w:ascii="Times New Roman" w:hAnsi="Times New Roman" w:cs="Times New Roman"/>
          <w:sz w:val="24"/>
          <w:szCs w:val="24"/>
        </w:rPr>
        <w:t>)</w:t>
      </w:r>
    </w:p>
    <w:p w:rsidR="00031BBB" w:rsidRPr="002E54F9" w:rsidRDefault="00031BBB" w:rsidP="0077673C">
      <w:pPr>
        <w:pStyle w:val="ListeParagraf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4F9">
        <w:rPr>
          <w:rFonts w:ascii="Times New Roman" w:hAnsi="Times New Roman" w:cs="Times New Roman"/>
          <w:sz w:val="24"/>
          <w:szCs w:val="24"/>
        </w:rPr>
        <w:t>İşletme faal mi?</w:t>
      </w:r>
    </w:p>
    <w:p w:rsidR="0077673C" w:rsidRPr="002E54F9" w:rsidRDefault="00031BBB" w:rsidP="0077673C">
      <w:pPr>
        <w:pStyle w:val="ListeParagraf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4F9">
        <w:rPr>
          <w:rFonts w:ascii="Times New Roman" w:hAnsi="Times New Roman" w:cs="Times New Roman"/>
          <w:sz w:val="24"/>
          <w:szCs w:val="24"/>
        </w:rPr>
        <w:t>Yasaklılık/</w:t>
      </w:r>
      <w:r w:rsidR="0077673C" w:rsidRPr="002E54F9">
        <w:rPr>
          <w:rFonts w:ascii="Times New Roman" w:hAnsi="Times New Roman" w:cs="Times New Roman"/>
          <w:sz w:val="24"/>
          <w:szCs w:val="24"/>
        </w:rPr>
        <w:t>uygunsuzluk durumu var mı?</w:t>
      </w:r>
    </w:p>
    <w:p w:rsidR="00EC2D7E" w:rsidRPr="002E54F9" w:rsidRDefault="00EC2D7E" w:rsidP="0077673C">
      <w:pPr>
        <w:pStyle w:val="ListeParagraf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4F9">
        <w:rPr>
          <w:rFonts w:ascii="Times New Roman" w:hAnsi="Times New Roman" w:cs="Times New Roman"/>
          <w:sz w:val="24"/>
          <w:szCs w:val="24"/>
        </w:rPr>
        <w:t xml:space="preserve">Girişimci genç, kadın, engelli, gazi veya birinci derecede şehit yakını mı? </w:t>
      </w:r>
    </w:p>
    <w:p w:rsidR="0077673C" w:rsidRPr="002E54F9" w:rsidRDefault="003E7D5C" w:rsidP="0077673C">
      <w:pPr>
        <w:pStyle w:val="ListeParagraf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4F9">
        <w:rPr>
          <w:rFonts w:ascii="Times New Roman" w:hAnsi="Times New Roman" w:cs="Times New Roman"/>
          <w:sz w:val="24"/>
          <w:szCs w:val="24"/>
        </w:rPr>
        <w:t>Makine Teçhizat Kredisinde kredi tutarı KDV hariç tutarı aşıyor mu?</w:t>
      </w:r>
    </w:p>
    <w:p w:rsidR="0077673C" w:rsidRPr="002E54F9" w:rsidRDefault="0077673C" w:rsidP="0077673C">
      <w:pPr>
        <w:pStyle w:val="ListeParagraf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4F9">
        <w:rPr>
          <w:rFonts w:ascii="Times New Roman" w:hAnsi="Times New Roman" w:cs="Times New Roman"/>
          <w:sz w:val="24"/>
          <w:szCs w:val="24"/>
        </w:rPr>
        <w:t>Fatura döviz cinsinden ise uygun şekilde TL’ye çevrilmiş mi?</w:t>
      </w:r>
    </w:p>
    <w:p w:rsidR="00031BBB" w:rsidRPr="002E54F9" w:rsidRDefault="00031BBB" w:rsidP="0077673C">
      <w:pPr>
        <w:pStyle w:val="ListeParagraf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4F9">
        <w:rPr>
          <w:rFonts w:ascii="Times New Roman" w:hAnsi="Times New Roman" w:cs="Times New Roman"/>
          <w:sz w:val="24"/>
          <w:szCs w:val="24"/>
        </w:rPr>
        <w:t xml:space="preserve">Acil Destek Kredisinde, mağduriyetine ilişkin Valilik/Kaymakamlıktan alınan belge var mı? </w:t>
      </w:r>
    </w:p>
    <w:p w:rsidR="00EC2D7E" w:rsidRPr="002E54F9" w:rsidRDefault="0077673C" w:rsidP="0077673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F9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2E54F9">
        <w:rPr>
          <w:rFonts w:ascii="Times New Roman" w:hAnsi="Times New Roman" w:cs="Times New Roman"/>
          <w:sz w:val="24"/>
          <w:szCs w:val="24"/>
        </w:rPr>
        <w:t>gibi</w:t>
      </w:r>
      <w:proofErr w:type="gramEnd"/>
      <w:r w:rsidRPr="002E54F9">
        <w:rPr>
          <w:rFonts w:ascii="Times New Roman" w:hAnsi="Times New Roman" w:cs="Times New Roman"/>
          <w:sz w:val="24"/>
          <w:szCs w:val="24"/>
        </w:rPr>
        <w:t xml:space="preserve"> hususları kontrol eder.</w:t>
      </w:r>
    </w:p>
    <w:p w:rsidR="002E54F9" w:rsidRPr="00031BBB" w:rsidRDefault="002E54F9" w:rsidP="0077673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35D7" w:rsidRPr="00DD35D7" w:rsidRDefault="00DD35D7" w:rsidP="00DD35D7">
      <w:pPr>
        <w:pStyle w:val="ListeParagraf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D7">
        <w:rPr>
          <w:rFonts w:ascii="Times New Roman" w:hAnsi="Times New Roman" w:cs="Times New Roman"/>
          <w:sz w:val="24"/>
          <w:szCs w:val="24"/>
        </w:rPr>
        <w:lastRenderedPageBreak/>
        <w:t>İşletmenin kredi başvurusu Bankalar tarafından; KOSGEB KOBİ Finansman Destek Programı ve Protokolü kapsamında, genel bankacılık mevzuatı, bankacılık teamülleri, Banka mevzuatı ve kredi politikaları doğrultusunda değerlendirilir.</w:t>
      </w:r>
    </w:p>
    <w:p w:rsidR="00DD35D7" w:rsidRPr="00DD35D7" w:rsidRDefault="00DD35D7" w:rsidP="00DD35D7">
      <w:pPr>
        <w:pStyle w:val="ListeParagraf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D7">
        <w:rPr>
          <w:rFonts w:ascii="Times New Roman" w:hAnsi="Times New Roman" w:cs="Times New Roman"/>
          <w:sz w:val="24"/>
          <w:szCs w:val="24"/>
        </w:rPr>
        <w:t xml:space="preserve">Banka, başvuruyu uygun bulması halinde, </w:t>
      </w:r>
      <w:r w:rsidRPr="00DD35D7">
        <w:rPr>
          <w:rFonts w:ascii="Times New Roman" w:eastAsia="Times New Roman" w:hAnsi="Times New Roman" w:cs="Times New Roman"/>
          <w:sz w:val="24"/>
          <w:szCs w:val="24"/>
          <w:lang w:eastAsia="tr-TR"/>
        </w:rPr>
        <w:t>KOSGEB Uzman onayını müteakip</w:t>
      </w:r>
      <w:r w:rsidRPr="00DD35D7">
        <w:rPr>
          <w:rFonts w:ascii="Times New Roman" w:hAnsi="Times New Roman" w:cs="Times New Roman"/>
          <w:sz w:val="24"/>
          <w:szCs w:val="24"/>
        </w:rPr>
        <w:t xml:space="preserve"> onay vererek İşletme için uygun bulduğu kredi limitini Yazılım Sistemine girer.</w:t>
      </w:r>
    </w:p>
    <w:p w:rsidR="00DD35D7" w:rsidRPr="00DD35D7" w:rsidRDefault="00062898" w:rsidP="008B37F9">
      <w:pPr>
        <w:pStyle w:val="ListeParagraf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Banka,</w:t>
      </w:r>
      <w:r w:rsidR="00DD35D7" w:rsidRPr="00DD35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başvuruda bulunan İ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şletmelerin kredi başvurularını</w:t>
      </w:r>
      <w:r w:rsidR="00DD35D7" w:rsidRPr="00DD35D7">
        <w:rPr>
          <w:rFonts w:ascii="Times New Roman" w:eastAsia="Times New Roman" w:hAnsi="Times New Roman" w:cs="Times New Roman"/>
          <w:sz w:val="24"/>
          <w:szCs w:val="24"/>
          <w:lang w:eastAsia="tr-TR"/>
        </w:rPr>
        <w:t>, Protokolde belirlenen esaslar dâhilinde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eski-yeni müşteri ayrımı yap</w:t>
      </w:r>
      <w:r w:rsidR="00DD35D7" w:rsidRPr="00DD35D7">
        <w:rPr>
          <w:rFonts w:ascii="Times New Roman" w:eastAsia="Times New Roman" w:hAnsi="Times New Roman" w:cs="Times New Roman"/>
          <w:sz w:val="24"/>
          <w:szCs w:val="24"/>
          <w:lang w:eastAsia="tr-TR"/>
        </w:rPr>
        <w:t>madan 20 gün içinde olumlu ya da olumsuz 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larak sonuçlandır</w:t>
      </w:r>
      <w:r w:rsidR="00DD35D7" w:rsidRPr="00DD35D7">
        <w:rPr>
          <w:rFonts w:ascii="Times New Roman" w:eastAsia="Times New Roman" w:hAnsi="Times New Roman" w:cs="Times New Roman"/>
          <w:sz w:val="24"/>
          <w:szCs w:val="24"/>
          <w:lang w:eastAsia="tr-TR"/>
        </w:rPr>
        <w:t>arak Yaz</w:t>
      </w:r>
      <w:r w:rsidR="00377F74">
        <w:rPr>
          <w:rFonts w:ascii="Times New Roman" w:eastAsia="Times New Roman" w:hAnsi="Times New Roman" w:cs="Times New Roman"/>
          <w:sz w:val="24"/>
          <w:szCs w:val="24"/>
          <w:lang w:eastAsia="tr-TR"/>
        </w:rPr>
        <w:t>ılım Sistemi üzerinden girişini</w:t>
      </w:r>
      <w:r w:rsidR="00DD35D7" w:rsidRPr="00DD35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yapar.</w:t>
      </w:r>
    </w:p>
    <w:p w:rsidR="00DD35D7" w:rsidRPr="00DD35D7" w:rsidRDefault="00DD35D7" w:rsidP="00DD35D7">
      <w:pPr>
        <w:pStyle w:val="ListeParagraf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5D7">
        <w:rPr>
          <w:rFonts w:ascii="Times New Roman" w:hAnsi="Times New Roman" w:cs="Times New Roman"/>
          <w:sz w:val="24"/>
          <w:szCs w:val="24"/>
        </w:rPr>
        <w:t>İşletmenin KOSGEB Desteklerinden yararlanmaya uygun olduğuna, doğru işletme türünde yer aldığına ve İşletme tarafından yüklenen belgelerin doğruluğuna ilişkin Uygulama Birimi Müdürü tarafından onay</w:t>
      </w:r>
      <w:r w:rsidRPr="00DD3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5D7">
        <w:rPr>
          <w:rFonts w:ascii="Times New Roman" w:hAnsi="Times New Roman" w:cs="Times New Roman"/>
          <w:sz w:val="24"/>
          <w:szCs w:val="24"/>
        </w:rPr>
        <w:t>verilir.</w:t>
      </w:r>
    </w:p>
    <w:p w:rsidR="00DD35D7" w:rsidRPr="00DD35D7" w:rsidRDefault="00DD35D7" w:rsidP="00DD35D7">
      <w:pPr>
        <w:pStyle w:val="ListeParagraf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D7">
        <w:rPr>
          <w:rFonts w:ascii="Times New Roman" w:hAnsi="Times New Roman" w:cs="Times New Roman"/>
          <w:sz w:val="24"/>
          <w:szCs w:val="24"/>
        </w:rPr>
        <w:t>Kredi faiz destek başvurusu Uygulama Birimi tarafından onaylanan İşletme, kendisine tanımlanan limitler dâhilinde Bankadan kredisini kullanır. Krediler için kullanım ve varsa taahhütlerin yerine getirilmesi süreci başlar.</w:t>
      </w:r>
    </w:p>
    <w:p w:rsidR="00DD35D7" w:rsidRPr="000C318E" w:rsidRDefault="00DD35D7" w:rsidP="00DD35D7">
      <w:pPr>
        <w:pStyle w:val="ListeParagraf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18E">
        <w:rPr>
          <w:rFonts w:ascii="Times New Roman" w:hAnsi="Times New Roman" w:cs="Times New Roman"/>
          <w:sz w:val="24"/>
          <w:szCs w:val="24"/>
        </w:rPr>
        <w:t>Banka, kullandırdığı krediye ilişkin bilgileri ve ödeme planını Yazılım Sistemine girer. Kullandırım listesini KOSGEB’e iletir. KOSGEB, destek ödemesine esas tutarı, listenin gelmesini müteakip Protokolde belirlenen şekilde Bankaya öder.</w:t>
      </w:r>
      <w:r w:rsidR="000C318E">
        <w:rPr>
          <w:rFonts w:ascii="Times New Roman" w:hAnsi="Times New Roman" w:cs="Times New Roman"/>
          <w:sz w:val="24"/>
          <w:szCs w:val="24"/>
        </w:rPr>
        <w:t xml:space="preserve"> </w:t>
      </w:r>
      <w:r w:rsidRPr="000C318E">
        <w:rPr>
          <w:rFonts w:ascii="Times New Roman" w:hAnsi="Times New Roman" w:cs="Times New Roman"/>
          <w:sz w:val="24"/>
          <w:szCs w:val="24"/>
        </w:rPr>
        <w:t>İşletmenin ödeyeceği tutar, kredi vadesince işletme tarafından Bankaya ödenir.</w:t>
      </w:r>
    </w:p>
    <w:p w:rsidR="008B37F9" w:rsidRDefault="008B37F9" w:rsidP="008B37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9D1" w:rsidRPr="00AB59D1" w:rsidRDefault="00AB59D1" w:rsidP="00D8743C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607">
        <w:rPr>
          <w:rFonts w:ascii="Times New Roman" w:hAnsi="Times New Roman" w:cs="Times New Roman"/>
          <w:b/>
          <w:sz w:val="24"/>
          <w:szCs w:val="24"/>
          <w:highlight w:val="yellow"/>
        </w:rPr>
        <w:t>Soru</w:t>
      </w:r>
      <w:r w:rsidRPr="00E91607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: KOBİ Finansman Destek Programında destek tutar ve oranları ne kadar?</w:t>
      </w:r>
    </w:p>
    <w:p w:rsidR="00AB59D1" w:rsidRPr="00AB59D1" w:rsidRDefault="00AB59D1" w:rsidP="00B47A9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9D1">
        <w:rPr>
          <w:rFonts w:ascii="Times New Roman" w:hAnsi="Times New Roman" w:cs="Times New Roman"/>
          <w:b/>
          <w:bCs/>
          <w:sz w:val="24"/>
          <w:szCs w:val="24"/>
        </w:rPr>
        <w:t>Cevap</w:t>
      </w:r>
      <w:r w:rsidRPr="00AB59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:rsidR="00AB59D1" w:rsidRPr="00AB59D1" w:rsidRDefault="00AB59D1" w:rsidP="00B47A9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9D1">
        <w:rPr>
          <w:rFonts w:ascii="Times New Roman" w:hAnsi="Times New Roman" w:cs="Times New Roman"/>
          <w:bCs/>
          <w:sz w:val="24"/>
          <w:szCs w:val="24"/>
        </w:rPr>
        <w:t>Programdan yararlanabilecek işletmeler, kredi türleri, limitleri, vadeleri ile desteğe esas puanlar aşağıdaki tabloda yer almaktadır:</w:t>
      </w: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559"/>
        <w:gridCol w:w="1276"/>
        <w:gridCol w:w="851"/>
      </w:tblGrid>
      <w:tr w:rsidR="00AB59D1" w:rsidRPr="00AB59D1" w:rsidTr="00462F82">
        <w:trPr>
          <w:trHeight w:val="451"/>
        </w:trPr>
        <w:tc>
          <w:tcPr>
            <w:tcW w:w="2410" w:type="dxa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 Türü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İşletme Türü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Azami Kredi Vadesi</w:t>
            </w:r>
          </w:p>
        </w:tc>
      </w:tr>
      <w:tr w:rsidR="00AB59D1" w:rsidRPr="00AB59D1" w:rsidTr="00462F82">
        <w:trPr>
          <w:trHeight w:val="561"/>
        </w:trPr>
        <w:tc>
          <w:tcPr>
            <w:tcW w:w="2410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Girişimci İşletmeler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Stratejik ve Öncelikli Sektörlerdeki İşletmeler</w:t>
            </w:r>
          </w:p>
        </w:tc>
        <w:tc>
          <w:tcPr>
            <w:tcW w:w="851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AB59D1" w:rsidRPr="00AB59D1" w:rsidRDefault="00AB59D1" w:rsidP="00AB59D1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B59D1" w:rsidRPr="00AB59D1" w:rsidTr="00462F82">
        <w:trPr>
          <w:trHeight w:val="398"/>
        </w:trPr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Kredi Üst Limiti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Destek Puanı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Kredi Üst Limiti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Destek Puanı</w:t>
            </w: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B59D1" w:rsidRPr="00AB59D1" w:rsidTr="00462F82">
        <w:trPr>
          <w:trHeight w:val="397"/>
        </w:trPr>
        <w:tc>
          <w:tcPr>
            <w:tcW w:w="241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9D1" w:rsidRPr="00AB59D1" w:rsidRDefault="00AB59D1" w:rsidP="00AB59D1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İşletme Kredisi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50.000 TL*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10 puan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500.000 TL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12 puan**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18 Ay</w:t>
            </w:r>
          </w:p>
        </w:tc>
      </w:tr>
      <w:tr w:rsidR="00AB59D1" w:rsidRPr="00AB59D1" w:rsidTr="00462F82">
        <w:trPr>
          <w:trHeight w:val="397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9D1" w:rsidRPr="00AB59D1" w:rsidRDefault="00AB59D1" w:rsidP="00AB59D1">
            <w:pPr>
              <w:widowControl w:val="0"/>
              <w:spacing w:after="12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Makine Teçhizat Kredisi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9D1" w:rsidRPr="00AB59D1" w:rsidRDefault="00AB59D1" w:rsidP="00AB59D1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B59D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36 Ay</w:t>
            </w:r>
          </w:p>
        </w:tc>
      </w:tr>
    </w:tbl>
    <w:p w:rsidR="00AB59D1" w:rsidRPr="00AB59D1" w:rsidRDefault="00AB59D1" w:rsidP="00AB59D1">
      <w:pPr>
        <w:widowControl w:val="0"/>
        <w:spacing w:before="120"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AB59D1">
        <w:rPr>
          <w:rFonts w:ascii="Times New Roman" w:hAnsi="Times New Roman" w:cs="Times New Roman"/>
          <w:sz w:val="20"/>
          <w:szCs w:val="20"/>
        </w:rPr>
        <w:t xml:space="preserve">* Girişimcinin genç, kadın, engelli, gazi veya birinci derecede şehit yakını olması durumunda üst limit </w:t>
      </w:r>
      <w:r w:rsidRPr="00AB59D1">
        <w:rPr>
          <w:rFonts w:ascii="Times New Roman" w:hAnsi="Times New Roman" w:cs="Times New Roman"/>
          <w:b/>
          <w:sz w:val="20"/>
          <w:szCs w:val="20"/>
        </w:rPr>
        <w:t>70.000 TL</w:t>
      </w:r>
      <w:r w:rsidRPr="00AB59D1">
        <w:rPr>
          <w:rFonts w:ascii="Times New Roman" w:hAnsi="Times New Roman" w:cs="Times New Roman"/>
          <w:sz w:val="20"/>
          <w:szCs w:val="20"/>
        </w:rPr>
        <w:t xml:space="preserve"> olarak uygulanır.</w:t>
      </w:r>
    </w:p>
    <w:p w:rsidR="00AB59D1" w:rsidRPr="00AB59D1" w:rsidRDefault="00AB59D1" w:rsidP="00AB59D1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AB59D1">
        <w:rPr>
          <w:rFonts w:ascii="Times New Roman" w:hAnsi="Times New Roman" w:cs="Times New Roman"/>
          <w:sz w:val="20"/>
          <w:szCs w:val="20"/>
        </w:rPr>
        <w:t xml:space="preserve">** Makine Teçhizat kredisinde; yerli makine teçhizat alımında, Stratejik ve Öncelikli Sektörlerdeki İşletmelere </w:t>
      </w:r>
      <w:r w:rsidR="00395077">
        <w:rPr>
          <w:rFonts w:ascii="Times New Roman" w:hAnsi="Times New Roman" w:cs="Times New Roman"/>
          <w:b/>
          <w:sz w:val="20"/>
          <w:szCs w:val="20"/>
        </w:rPr>
        <w:t>2</w:t>
      </w:r>
      <w:r w:rsidRPr="00AB59D1">
        <w:rPr>
          <w:rFonts w:ascii="Times New Roman" w:hAnsi="Times New Roman" w:cs="Times New Roman"/>
          <w:b/>
          <w:sz w:val="20"/>
          <w:szCs w:val="20"/>
        </w:rPr>
        <w:t xml:space="preserve"> ilave puan</w:t>
      </w:r>
      <w:r w:rsidRPr="00AB59D1">
        <w:rPr>
          <w:rFonts w:ascii="Times New Roman" w:hAnsi="Times New Roman" w:cs="Times New Roman"/>
          <w:sz w:val="20"/>
          <w:szCs w:val="20"/>
        </w:rPr>
        <w:t xml:space="preserve"> verilir.</w:t>
      </w:r>
    </w:p>
    <w:p w:rsidR="00D13A92" w:rsidRPr="00D13A92" w:rsidRDefault="00D13A92" w:rsidP="00B47A92">
      <w:pPr>
        <w:widowControl w:val="0"/>
        <w:spacing w:before="24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E91607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tr-TR"/>
        </w:rPr>
        <w:t>Soru</w:t>
      </w:r>
      <w:r w:rsidRPr="00E91607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tr-TR"/>
        </w:rPr>
        <w:tab/>
        <w:t>: İstediğim bankadan istediğim krediyi kullanabilir miyim?</w:t>
      </w:r>
    </w:p>
    <w:p w:rsidR="00D13A92" w:rsidRPr="00D13A92" w:rsidRDefault="00D13A92" w:rsidP="00B47A92">
      <w:pPr>
        <w:widowControl w:val="0"/>
        <w:spacing w:before="24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D13A92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Cevap</w:t>
      </w:r>
      <w:r w:rsidRPr="00D13A92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: </w:t>
      </w:r>
    </w:p>
    <w:p w:rsidR="000A37B1" w:rsidRDefault="00D13A92" w:rsidP="00B47A92">
      <w:pPr>
        <w:widowControl w:val="0"/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A92">
        <w:rPr>
          <w:rFonts w:ascii="Times New Roman" w:eastAsia="Calibri" w:hAnsi="Times New Roman" w:cs="Times New Roman"/>
          <w:sz w:val="24"/>
          <w:szCs w:val="24"/>
          <w:lang w:eastAsia="tr-TR"/>
        </w:rPr>
        <w:t>K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OBİ Finansman Destek Programına katılan bankalardan</w:t>
      </w:r>
      <w:r w:rsidR="003C1B2E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ve Program kapsamında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kredi kullanılabilir. </w:t>
      </w:r>
      <w:r w:rsidR="000A37B1" w:rsidRPr="000A37B1">
        <w:rPr>
          <w:rFonts w:ascii="Times New Roman" w:eastAsia="Calibri" w:hAnsi="Times New Roman" w:cs="Times New Roman"/>
          <w:sz w:val="24"/>
          <w:szCs w:val="24"/>
          <w:lang w:eastAsia="tr-TR"/>
        </w:rPr>
        <w:t>Kullanılan kredinin, bankanın kendi uyguladığı kredilerden biri olmaması gerekir.</w:t>
      </w:r>
    </w:p>
    <w:p w:rsidR="00D13A92" w:rsidRDefault="000A37B1" w:rsidP="000A37B1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Programda yer alan</w:t>
      </w:r>
      <w:r w:rsidR="00D13A9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bankalar:</w:t>
      </w:r>
    </w:p>
    <w:p w:rsidR="00D13A92" w:rsidRPr="00D13A92" w:rsidRDefault="00D13A92" w:rsidP="00B47A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A92">
        <w:rPr>
          <w:rFonts w:ascii="Times New Roman" w:eastAsia="Calibri" w:hAnsi="Times New Roman" w:cs="Times New Roman"/>
          <w:sz w:val="24"/>
          <w:szCs w:val="24"/>
          <w:lang w:eastAsia="tr-TR"/>
        </w:rPr>
        <w:t>- Akbank T.A.Ş.</w:t>
      </w:r>
    </w:p>
    <w:p w:rsidR="00D13A92" w:rsidRPr="00D13A92" w:rsidRDefault="00D13A92" w:rsidP="00B47A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A92">
        <w:rPr>
          <w:rFonts w:ascii="Times New Roman" w:eastAsia="Calibri" w:hAnsi="Times New Roman" w:cs="Times New Roman"/>
          <w:sz w:val="24"/>
          <w:szCs w:val="24"/>
          <w:lang w:eastAsia="tr-TR"/>
        </w:rPr>
        <w:t>- Denizbank A.Ş.</w:t>
      </w:r>
    </w:p>
    <w:p w:rsidR="00D13A92" w:rsidRPr="00D13A92" w:rsidRDefault="00D13A92" w:rsidP="00B47A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A92">
        <w:rPr>
          <w:rFonts w:ascii="Times New Roman" w:eastAsia="Calibri" w:hAnsi="Times New Roman" w:cs="Times New Roman"/>
          <w:sz w:val="24"/>
          <w:szCs w:val="24"/>
          <w:lang w:eastAsia="tr-TR"/>
        </w:rPr>
        <w:lastRenderedPageBreak/>
        <w:t xml:space="preserve">- </w:t>
      </w:r>
      <w:proofErr w:type="spellStart"/>
      <w:r w:rsidRPr="00D13A92">
        <w:rPr>
          <w:rFonts w:ascii="Times New Roman" w:eastAsia="Calibri" w:hAnsi="Times New Roman" w:cs="Times New Roman"/>
          <w:sz w:val="24"/>
          <w:szCs w:val="24"/>
          <w:lang w:eastAsia="tr-TR"/>
        </w:rPr>
        <w:t>KuveytTürk</w:t>
      </w:r>
      <w:proofErr w:type="spellEnd"/>
      <w:r w:rsidRPr="00D13A9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Katılım Bankası A.Ş.</w:t>
      </w:r>
    </w:p>
    <w:p w:rsidR="00D13A92" w:rsidRPr="00D13A92" w:rsidRDefault="00D13A92" w:rsidP="00B47A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A92">
        <w:rPr>
          <w:rFonts w:ascii="Times New Roman" w:eastAsia="Calibri" w:hAnsi="Times New Roman" w:cs="Times New Roman"/>
          <w:sz w:val="24"/>
          <w:szCs w:val="24"/>
          <w:lang w:eastAsia="tr-TR"/>
        </w:rPr>
        <w:t>- QNB Finansbank A.Ş.</w:t>
      </w:r>
    </w:p>
    <w:p w:rsidR="00D13A92" w:rsidRPr="00D13A92" w:rsidRDefault="00D13A92" w:rsidP="00B47A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A92">
        <w:rPr>
          <w:rFonts w:ascii="Times New Roman" w:eastAsia="Calibri" w:hAnsi="Times New Roman" w:cs="Times New Roman"/>
          <w:sz w:val="24"/>
          <w:szCs w:val="24"/>
          <w:lang w:eastAsia="tr-TR"/>
        </w:rPr>
        <w:t>- T.C. Ziraat Bankası A.Ş.</w:t>
      </w:r>
    </w:p>
    <w:p w:rsidR="00D13A92" w:rsidRPr="00D13A92" w:rsidRDefault="00D13A92" w:rsidP="00B47A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A92">
        <w:rPr>
          <w:rFonts w:ascii="Times New Roman" w:eastAsia="Calibri" w:hAnsi="Times New Roman" w:cs="Times New Roman"/>
          <w:sz w:val="24"/>
          <w:szCs w:val="24"/>
          <w:lang w:eastAsia="tr-TR"/>
        </w:rPr>
        <w:t>- T. Halk Bankası A.Ş.</w:t>
      </w:r>
    </w:p>
    <w:p w:rsidR="00D13A92" w:rsidRPr="00D13A92" w:rsidRDefault="00D13A92" w:rsidP="00B47A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A92">
        <w:rPr>
          <w:rFonts w:ascii="Times New Roman" w:eastAsia="Calibri" w:hAnsi="Times New Roman" w:cs="Times New Roman"/>
          <w:sz w:val="24"/>
          <w:szCs w:val="24"/>
          <w:lang w:eastAsia="tr-TR"/>
        </w:rPr>
        <w:t>- T. İş Bankası A.Ş.</w:t>
      </w:r>
    </w:p>
    <w:p w:rsidR="00D13A92" w:rsidRPr="00D13A92" w:rsidRDefault="00D13A92" w:rsidP="00B47A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A92">
        <w:rPr>
          <w:rFonts w:ascii="Times New Roman" w:eastAsia="Calibri" w:hAnsi="Times New Roman" w:cs="Times New Roman"/>
          <w:sz w:val="24"/>
          <w:szCs w:val="24"/>
          <w:lang w:eastAsia="tr-TR"/>
        </w:rPr>
        <w:t>- T. Vakıflar Bankası T.A.O.</w:t>
      </w:r>
    </w:p>
    <w:p w:rsidR="00D13A92" w:rsidRPr="00D13A92" w:rsidRDefault="00D13A92" w:rsidP="00B47A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A9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- Türk Ekonomi Bankası A.Ş. </w:t>
      </w:r>
    </w:p>
    <w:p w:rsidR="00D13A92" w:rsidRDefault="00D13A92" w:rsidP="00B47A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A9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- Yapı ve Kredi Bankası A.Ş. </w:t>
      </w:r>
    </w:p>
    <w:p w:rsidR="00AF3672" w:rsidRPr="00D13A92" w:rsidRDefault="00AF3672" w:rsidP="00B47A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91607" w:rsidRDefault="00E91607" w:rsidP="00D8743C">
      <w:pPr>
        <w:widowControl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91607">
        <w:rPr>
          <w:rFonts w:ascii="Times New Roman" w:hAnsi="Times New Roman" w:cs="Times New Roman"/>
          <w:b/>
          <w:sz w:val="24"/>
          <w:szCs w:val="24"/>
          <w:highlight w:val="yellow"/>
        </w:rPr>
        <w:t>Soru</w:t>
      </w:r>
      <w:r w:rsidRPr="00E91607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: KOBİ Finansman Destek Pro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gramındaki kredilerin faiz/kâr payı oranları nedir?</w:t>
      </w:r>
    </w:p>
    <w:p w:rsidR="00E91607" w:rsidRPr="00E91607" w:rsidRDefault="00E91607" w:rsidP="00B47A92">
      <w:pPr>
        <w:widowControl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607">
        <w:rPr>
          <w:rFonts w:ascii="Times New Roman" w:hAnsi="Times New Roman" w:cs="Times New Roman"/>
          <w:b/>
          <w:sz w:val="24"/>
          <w:szCs w:val="24"/>
        </w:rPr>
        <w:t>Cevap</w:t>
      </w:r>
      <w:r w:rsidRPr="00E91607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91607" w:rsidRPr="00E91607" w:rsidRDefault="00E91607" w:rsidP="00B47A92">
      <w:pPr>
        <w:spacing w:after="120" w:line="240" w:lineRule="auto"/>
        <w:contextualSpacing/>
        <w:jc w:val="both"/>
        <w:rPr>
          <w:rFonts w:ascii="TimesNewRoman" w:eastAsia="Calibri" w:hAnsi="TimesNewRoman" w:cs="Calibri"/>
          <w:color w:val="000000"/>
          <w:sz w:val="24"/>
          <w:szCs w:val="24"/>
          <w:lang w:eastAsia="tr-TR"/>
        </w:rPr>
      </w:pPr>
      <w:r w:rsidRPr="00E91607">
        <w:rPr>
          <w:rFonts w:ascii="TimesNewRoman" w:eastAsia="Calibri" w:hAnsi="TimesNewRoman" w:cs="Calibri"/>
          <w:color w:val="000000"/>
          <w:sz w:val="24"/>
          <w:szCs w:val="24"/>
          <w:lang w:eastAsia="tr-TR"/>
        </w:rPr>
        <w:t>Program kapsamındaki kredilerde uygulanacak oran ve tutarlar</w:t>
      </w:r>
      <w:r w:rsidR="00B9345F">
        <w:rPr>
          <w:rFonts w:ascii="TimesNewRoman" w:eastAsia="Calibri" w:hAnsi="TimesNewRoman" w:cs="Calibri"/>
          <w:color w:val="000000"/>
          <w:sz w:val="24"/>
          <w:szCs w:val="24"/>
          <w:lang w:eastAsia="tr-TR"/>
        </w:rPr>
        <w:t xml:space="preserve"> Protokolle belirlenmiştir.</w:t>
      </w:r>
      <w:r>
        <w:rPr>
          <w:rFonts w:ascii="TimesNewRoman" w:eastAsia="Calibri" w:hAnsi="TimesNewRoman" w:cs="Calibri"/>
          <w:color w:val="000000"/>
          <w:sz w:val="24"/>
          <w:szCs w:val="24"/>
          <w:lang w:eastAsia="tr-TR"/>
        </w:rPr>
        <w:t xml:space="preserve"> </w:t>
      </w:r>
      <w:r w:rsidR="00B9345F">
        <w:rPr>
          <w:rFonts w:ascii="TimesNewRoman" w:eastAsia="Calibri" w:hAnsi="TimesNewRoman" w:cs="Calibri"/>
          <w:color w:val="000000"/>
          <w:sz w:val="24"/>
          <w:szCs w:val="24"/>
          <w:lang w:eastAsia="tr-TR"/>
        </w:rPr>
        <w:t xml:space="preserve">500.000 TL’lik kredi üst limitine </w:t>
      </w:r>
      <w:r>
        <w:rPr>
          <w:rFonts w:ascii="TimesNewRoman" w:eastAsia="Calibri" w:hAnsi="TimesNewRoman" w:cs="Calibri"/>
          <w:color w:val="000000"/>
          <w:sz w:val="24"/>
          <w:szCs w:val="24"/>
          <w:lang w:eastAsia="tr-TR"/>
        </w:rPr>
        <w:t>ilişkin tablolar</w:t>
      </w:r>
      <w:r w:rsidRPr="00E91607">
        <w:rPr>
          <w:rFonts w:ascii="TimesNewRoman" w:eastAsia="Calibri" w:hAnsi="TimesNewRoman" w:cs="Calibri"/>
          <w:color w:val="000000"/>
          <w:sz w:val="24"/>
          <w:szCs w:val="24"/>
          <w:lang w:eastAsia="tr-TR"/>
        </w:rPr>
        <w:t xml:space="preserve"> aşağıda yer</w:t>
      </w:r>
      <w:r w:rsidRPr="00E91607">
        <w:rPr>
          <w:rFonts w:ascii="TimesNewRoman" w:eastAsia="Calibri" w:hAnsi="TimesNewRoman" w:cs="Calibri"/>
          <w:color w:val="000000"/>
          <w:lang w:eastAsia="tr-TR"/>
        </w:rPr>
        <w:t xml:space="preserve"> </w:t>
      </w:r>
      <w:r w:rsidRPr="00E91607">
        <w:rPr>
          <w:rFonts w:ascii="TimesNewRoman" w:eastAsia="Calibri" w:hAnsi="TimesNewRoman" w:cs="Calibri"/>
          <w:color w:val="000000"/>
          <w:sz w:val="24"/>
          <w:szCs w:val="24"/>
          <w:lang w:eastAsia="tr-TR"/>
        </w:rPr>
        <w:t>almaktadır:</w:t>
      </w:r>
    </w:p>
    <w:p w:rsidR="00E91607" w:rsidRPr="00E91607" w:rsidRDefault="00E91607" w:rsidP="00E91607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91607" w:rsidRPr="00E91607" w:rsidRDefault="00E91607" w:rsidP="00E91607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91607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İşletme Kredisi (500.000 TL</w:t>
      </w:r>
      <w:r w:rsidR="00B47A92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kredi</w:t>
      </w:r>
      <w:r w:rsidRPr="00E91607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için)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977"/>
        <w:gridCol w:w="2977"/>
      </w:tblGrid>
      <w:tr w:rsidR="00E91607" w:rsidRPr="00E91607" w:rsidTr="00462F82">
        <w:trPr>
          <w:jc w:val="center"/>
        </w:trPr>
        <w:tc>
          <w:tcPr>
            <w:tcW w:w="1059" w:type="dxa"/>
            <w:shd w:val="clear" w:color="auto" w:fill="D9D9D9"/>
            <w:vAlign w:val="center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Vade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Faiz/kâr payı oranı (%)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Faiz/kâr payı tutarı (TL)</w:t>
            </w:r>
          </w:p>
        </w:tc>
      </w:tr>
      <w:tr w:rsidR="00E91607" w:rsidRPr="00E91607" w:rsidTr="00462F82">
        <w:trPr>
          <w:jc w:val="center"/>
        </w:trPr>
        <w:tc>
          <w:tcPr>
            <w:tcW w:w="1059" w:type="dxa"/>
            <w:shd w:val="clear" w:color="auto" w:fill="auto"/>
            <w:vAlign w:val="center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12 ay</w:t>
            </w:r>
          </w:p>
        </w:tc>
        <w:tc>
          <w:tcPr>
            <w:tcW w:w="2977" w:type="dxa"/>
            <w:shd w:val="clear" w:color="auto" w:fill="auto"/>
          </w:tcPr>
          <w:p w:rsidR="00E91607" w:rsidRPr="00E91607" w:rsidRDefault="00E91607" w:rsidP="00E91607">
            <w:pPr>
              <w:spacing w:after="0"/>
              <w:ind w:left="1065" w:right="-15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13,75</w:t>
            </w:r>
          </w:p>
        </w:tc>
        <w:tc>
          <w:tcPr>
            <w:tcW w:w="2977" w:type="dxa"/>
            <w:shd w:val="clear" w:color="auto" w:fill="auto"/>
          </w:tcPr>
          <w:p w:rsidR="00E91607" w:rsidRPr="00E91607" w:rsidRDefault="00E91607" w:rsidP="00E91607">
            <w:pPr>
              <w:spacing w:after="0"/>
              <w:ind w:left="923" w:right="-15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38.215,88</w:t>
            </w:r>
          </w:p>
        </w:tc>
      </w:tr>
      <w:tr w:rsidR="00E91607" w:rsidRPr="00E91607" w:rsidTr="00462F82">
        <w:trPr>
          <w:jc w:val="center"/>
        </w:trPr>
        <w:tc>
          <w:tcPr>
            <w:tcW w:w="1059" w:type="dxa"/>
            <w:shd w:val="clear" w:color="auto" w:fill="auto"/>
            <w:vAlign w:val="center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18 ay</w:t>
            </w:r>
          </w:p>
        </w:tc>
        <w:tc>
          <w:tcPr>
            <w:tcW w:w="2977" w:type="dxa"/>
            <w:shd w:val="clear" w:color="auto" w:fill="auto"/>
          </w:tcPr>
          <w:p w:rsidR="00E91607" w:rsidRPr="00E91607" w:rsidRDefault="00E91607" w:rsidP="00E91607">
            <w:pPr>
              <w:spacing w:after="0"/>
              <w:ind w:left="1065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E91607" w:rsidRPr="00E91607" w:rsidRDefault="00E91607" w:rsidP="00E91607">
            <w:pPr>
              <w:spacing w:after="0"/>
              <w:ind w:left="923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57.238</w:t>
            </w:r>
          </w:p>
        </w:tc>
      </w:tr>
    </w:tbl>
    <w:p w:rsidR="00E91607" w:rsidRPr="00E91607" w:rsidRDefault="00E91607" w:rsidP="00E91607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E91607" w:rsidRPr="00E91607" w:rsidRDefault="00E91607" w:rsidP="00E91607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91607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Makine Teçhizat Kredisi (500.000 TL</w:t>
      </w:r>
      <w:r w:rsidR="00B47A92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kredi</w:t>
      </w:r>
      <w:r w:rsidRPr="00E91607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için)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985"/>
        <w:gridCol w:w="2985"/>
      </w:tblGrid>
      <w:tr w:rsidR="00E91607" w:rsidRPr="00E91607" w:rsidTr="00462F82">
        <w:trPr>
          <w:jc w:val="center"/>
        </w:trPr>
        <w:tc>
          <w:tcPr>
            <w:tcW w:w="1019" w:type="dxa"/>
            <w:shd w:val="clear" w:color="auto" w:fill="D9D9D9"/>
            <w:vAlign w:val="center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Vade</w:t>
            </w:r>
          </w:p>
        </w:tc>
        <w:tc>
          <w:tcPr>
            <w:tcW w:w="2985" w:type="dxa"/>
            <w:shd w:val="clear" w:color="auto" w:fill="D9D9D9"/>
            <w:vAlign w:val="center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Faiz/kâr payı oranı (%)</w:t>
            </w:r>
          </w:p>
        </w:tc>
        <w:tc>
          <w:tcPr>
            <w:tcW w:w="2985" w:type="dxa"/>
            <w:shd w:val="clear" w:color="auto" w:fill="D9D9D9"/>
            <w:vAlign w:val="center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Faiz/kâr payı tutarı (TL)</w:t>
            </w:r>
          </w:p>
        </w:tc>
      </w:tr>
      <w:tr w:rsidR="00E91607" w:rsidRPr="00E91607" w:rsidTr="00462F82">
        <w:trPr>
          <w:jc w:val="center"/>
        </w:trPr>
        <w:tc>
          <w:tcPr>
            <w:tcW w:w="1019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12 ay</w:t>
            </w:r>
          </w:p>
        </w:tc>
        <w:tc>
          <w:tcPr>
            <w:tcW w:w="2985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ind w:left="1093" w:right="-15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13,75</w:t>
            </w:r>
          </w:p>
        </w:tc>
        <w:tc>
          <w:tcPr>
            <w:tcW w:w="2985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ind w:left="943" w:right="-15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38.215,88</w:t>
            </w:r>
          </w:p>
        </w:tc>
      </w:tr>
      <w:tr w:rsidR="00E91607" w:rsidRPr="00E91607" w:rsidTr="00462F82">
        <w:trPr>
          <w:jc w:val="center"/>
        </w:trPr>
        <w:tc>
          <w:tcPr>
            <w:tcW w:w="1019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18 ay</w:t>
            </w:r>
          </w:p>
        </w:tc>
        <w:tc>
          <w:tcPr>
            <w:tcW w:w="2985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ind w:left="1093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985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ind w:left="943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57.238</w:t>
            </w:r>
          </w:p>
        </w:tc>
      </w:tr>
      <w:tr w:rsidR="00E91607" w:rsidRPr="00E91607" w:rsidTr="00462F82">
        <w:trPr>
          <w:jc w:val="center"/>
        </w:trPr>
        <w:tc>
          <w:tcPr>
            <w:tcW w:w="1019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24 ay</w:t>
            </w:r>
          </w:p>
        </w:tc>
        <w:tc>
          <w:tcPr>
            <w:tcW w:w="2985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ind w:left="1093" w:right="-15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14,25</w:t>
            </w:r>
          </w:p>
        </w:tc>
        <w:tc>
          <w:tcPr>
            <w:tcW w:w="2985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ind w:left="943" w:right="-15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77.804,04</w:t>
            </w:r>
          </w:p>
        </w:tc>
      </w:tr>
      <w:tr w:rsidR="00E91607" w:rsidRPr="00E91607" w:rsidTr="00462F82">
        <w:trPr>
          <w:jc w:val="center"/>
        </w:trPr>
        <w:tc>
          <w:tcPr>
            <w:tcW w:w="1019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30 ay</w:t>
            </w:r>
          </w:p>
        </w:tc>
        <w:tc>
          <w:tcPr>
            <w:tcW w:w="2985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ind w:left="1093" w:right="-15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14,50</w:t>
            </w:r>
          </w:p>
        </w:tc>
        <w:tc>
          <w:tcPr>
            <w:tcW w:w="2985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ind w:left="943" w:right="-15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99.067</w:t>
            </w:r>
          </w:p>
        </w:tc>
      </w:tr>
      <w:tr w:rsidR="00E91607" w:rsidRPr="00E91607" w:rsidTr="00462F82">
        <w:trPr>
          <w:jc w:val="center"/>
        </w:trPr>
        <w:tc>
          <w:tcPr>
            <w:tcW w:w="1019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36 ay</w:t>
            </w:r>
          </w:p>
        </w:tc>
        <w:tc>
          <w:tcPr>
            <w:tcW w:w="2985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ind w:left="1093" w:right="-15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14,75</w:t>
            </w:r>
          </w:p>
        </w:tc>
        <w:tc>
          <w:tcPr>
            <w:tcW w:w="2985" w:type="dxa"/>
            <w:shd w:val="clear" w:color="auto" w:fill="auto"/>
          </w:tcPr>
          <w:p w:rsidR="00E91607" w:rsidRPr="00E91607" w:rsidRDefault="00E91607" w:rsidP="00E91607">
            <w:pPr>
              <w:tabs>
                <w:tab w:val="left" w:pos="0"/>
                <w:tab w:val="left" w:pos="426"/>
              </w:tabs>
              <w:spacing w:after="0"/>
              <w:ind w:left="801" w:right="-15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9160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121.777</w:t>
            </w:r>
          </w:p>
        </w:tc>
      </w:tr>
    </w:tbl>
    <w:p w:rsidR="00E91607" w:rsidRPr="00E91607" w:rsidRDefault="00E91607" w:rsidP="00E91607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9345F" w:rsidRDefault="00E91607" w:rsidP="00B47A92">
      <w:pPr>
        <w:widowControl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Kullandırılacak kredinin, kredi </w:t>
      </w:r>
      <w:r w:rsidRPr="00E91607">
        <w:rPr>
          <w:rFonts w:ascii="Times New Roman" w:hAnsi="Times New Roman" w:cs="Times New Roman"/>
          <w:b/>
          <w:sz w:val="24"/>
          <w:szCs w:val="24"/>
        </w:rPr>
        <w:t>üst limitinin altında</w:t>
      </w:r>
      <w:r w:rsidRPr="00E91607">
        <w:rPr>
          <w:rFonts w:ascii="Times New Roman" w:hAnsi="Times New Roman" w:cs="Times New Roman"/>
          <w:sz w:val="24"/>
          <w:szCs w:val="24"/>
        </w:rPr>
        <w:t xml:space="preserve"> olması halinde faiz/kâr payı tutarı a</w:t>
      </w:r>
      <w:r w:rsidR="00B47A92">
        <w:rPr>
          <w:rFonts w:ascii="Times New Roman" w:hAnsi="Times New Roman" w:cs="Times New Roman"/>
          <w:sz w:val="24"/>
          <w:szCs w:val="24"/>
        </w:rPr>
        <w:t>ynı oran korunarak hesaplan</w:t>
      </w:r>
      <w:r w:rsidRPr="00E91607">
        <w:rPr>
          <w:rFonts w:ascii="Times New Roman" w:hAnsi="Times New Roman" w:cs="Times New Roman"/>
          <w:sz w:val="24"/>
          <w:szCs w:val="24"/>
        </w:rPr>
        <w:t>ır.</w:t>
      </w:r>
    </w:p>
    <w:p w:rsidR="00E91607" w:rsidRDefault="00B9345F" w:rsidP="00B47A92">
      <w:pPr>
        <w:widowControl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9345F">
        <w:rPr>
          <w:rFonts w:ascii="Times New Roman" w:hAnsi="Times New Roman" w:cs="Times New Roman"/>
          <w:b/>
          <w:sz w:val="24"/>
          <w:szCs w:val="24"/>
        </w:rPr>
        <w:t>Örneğin;</w:t>
      </w:r>
      <w:r>
        <w:rPr>
          <w:rFonts w:ascii="Times New Roman" w:hAnsi="Times New Roman" w:cs="Times New Roman"/>
          <w:sz w:val="24"/>
          <w:szCs w:val="24"/>
        </w:rPr>
        <w:t xml:space="preserve"> 50.000 </w:t>
      </w:r>
      <w:r w:rsidR="005636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3655">
        <w:rPr>
          <w:rFonts w:ascii="Times New Roman" w:hAnsi="Times New Roman" w:cs="Times New Roman"/>
          <w:sz w:val="24"/>
          <w:szCs w:val="24"/>
        </w:rPr>
        <w:t>ellibin</w:t>
      </w:r>
      <w:proofErr w:type="spellEnd"/>
      <w:r w:rsidR="0056365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TL kredi kullanılması durumunda faiz/kâr payı tutarı, 500.000</w:t>
      </w:r>
      <w:r w:rsidR="005636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63655">
        <w:rPr>
          <w:rFonts w:ascii="Times New Roman" w:hAnsi="Times New Roman" w:cs="Times New Roman"/>
          <w:sz w:val="24"/>
          <w:szCs w:val="24"/>
        </w:rPr>
        <w:t>beşyüzbin</w:t>
      </w:r>
      <w:proofErr w:type="spellEnd"/>
      <w:r w:rsidR="005636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TL kredi için belirlenen </w:t>
      </w:r>
      <w:r w:rsidRPr="00B9345F">
        <w:rPr>
          <w:rFonts w:ascii="Times New Roman" w:hAnsi="Times New Roman" w:cs="Times New Roman"/>
          <w:sz w:val="24"/>
          <w:szCs w:val="24"/>
        </w:rPr>
        <w:t>faiz/kâr payı tutarı</w:t>
      </w:r>
      <w:r>
        <w:rPr>
          <w:rFonts w:ascii="Times New Roman" w:hAnsi="Times New Roman" w:cs="Times New Roman"/>
          <w:sz w:val="24"/>
          <w:szCs w:val="24"/>
        </w:rPr>
        <w:t>nın onda biri</w:t>
      </w:r>
      <w:r w:rsidR="005E2C36">
        <w:rPr>
          <w:rFonts w:ascii="Times New Roman" w:hAnsi="Times New Roman" w:cs="Times New Roman"/>
          <w:sz w:val="24"/>
          <w:szCs w:val="24"/>
        </w:rPr>
        <w:t xml:space="preserve"> (1/10) kadar olacaktır. 12 ay vade için</w:t>
      </w:r>
      <w:r>
        <w:rPr>
          <w:rFonts w:ascii="Times New Roman" w:hAnsi="Times New Roman" w:cs="Times New Roman"/>
          <w:sz w:val="24"/>
          <w:szCs w:val="24"/>
        </w:rPr>
        <w:t xml:space="preserve"> faiz/kâr payı tutarı 3.821,58 TL, </w:t>
      </w:r>
      <w:r w:rsidRPr="00B934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E2C36">
        <w:rPr>
          <w:rFonts w:ascii="Times New Roman" w:hAnsi="Times New Roman" w:cs="Times New Roman"/>
          <w:sz w:val="24"/>
          <w:szCs w:val="24"/>
        </w:rPr>
        <w:t xml:space="preserve"> ay vade için</w:t>
      </w:r>
      <w:r w:rsidRPr="00B9345F">
        <w:rPr>
          <w:rFonts w:ascii="Times New Roman" w:hAnsi="Times New Roman" w:cs="Times New Roman"/>
          <w:sz w:val="24"/>
          <w:szCs w:val="24"/>
        </w:rPr>
        <w:t xml:space="preserve"> faiz/kâr payı tutarı</w:t>
      </w:r>
      <w:r>
        <w:rPr>
          <w:rFonts w:ascii="Times New Roman" w:hAnsi="Times New Roman" w:cs="Times New Roman"/>
          <w:sz w:val="24"/>
          <w:szCs w:val="24"/>
        </w:rPr>
        <w:t xml:space="preserve"> 5.723,8 TL olacaktır.</w:t>
      </w:r>
    </w:p>
    <w:p w:rsidR="00D13A92" w:rsidRDefault="00E91607" w:rsidP="00B47A92">
      <w:pPr>
        <w:widowControl w:val="0"/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E91607">
        <w:rPr>
          <w:rFonts w:ascii="Times New Roman" w:hAnsi="Times New Roman" w:cs="Times New Roman"/>
          <w:b/>
          <w:sz w:val="24"/>
          <w:szCs w:val="24"/>
          <w:highlight w:val="yellow"/>
        </w:rPr>
        <w:t>Soru</w:t>
      </w:r>
      <w:r w:rsidRPr="00E91607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: KOBİ Finansman Destek Programında, kredi ve destek ödemeleri nasıl olacak?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607" w:rsidRPr="00E91607" w:rsidRDefault="00E91607" w:rsidP="00B47A92">
      <w:pPr>
        <w:widowControl w:val="0"/>
        <w:spacing w:before="24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E91607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Cevap</w:t>
      </w:r>
      <w:r w:rsidRPr="00E91607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>:</w:t>
      </w:r>
    </w:p>
    <w:p w:rsidR="00AB59D1" w:rsidRPr="00AB59D1" w:rsidRDefault="00AB59D1" w:rsidP="00B47A92">
      <w:pPr>
        <w:widowControl w:val="0"/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AB59D1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İşletmelerin, bankalardan </w:t>
      </w:r>
      <w:r w:rsidR="00E9160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Program kapsamında </w:t>
      </w:r>
      <w:r w:rsidRPr="00AB59D1">
        <w:rPr>
          <w:rFonts w:ascii="Times New Roman" w:eastAsia="Calibri" w:hAnsi="Times New Roman" w:cs="Times New Roman"/>
          <w:sz w:val="24"/>
          <w:szCs w:val="24"/>
          <w:lang w:eastAsia="tr-TR"/>
        </w:rPr>
        <w:t>kullandıkları kredilerin yıllık faiz/kâr payı tutarları KOSGEB tarafından belirlenen puan dikkate alınarak yapılan hesaplam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alar doğrultusunda desteklen</w:t>
      </w:r>
      <w:r w:rsidRPr="00AB59D1">
        <w:rPr>
          <w:rFonts w:ascii="Times New Roman" w:eastAsia="Calibri" w:hAnsi="Times New Roman" w:cs="Times New Roman"/>
          <w:sz w:val="24"/>
          <w:szCs w:val="24"/>
          <w:lang w:eastAsia="tr-TR"/>
        </w:rPr>
        <w:t>ir.</w:t>
      </w:r>
    </w:p>
    <w:p w:rsidR="00AB59D1" w:rsidRDefault="00AB59D1" w:rsidP="00B47A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35">
        <w:rPr>
          <w:rFonts w:ascii="Times New Roman" w:hAnsi="Times New Roman" w:cs="Times New Roman"/>
          <w:sz w:val="24"/>
          <w:szCs w:val="24"/>
        </w:rPr>
        <w:t xml:space="preserve">KOSGEB </w:t>
      </w:r>
      <w:r w:rsidRPr="00B10735">
        <w:rPr>
          <w:rFonts w:ascii="Times New Roman" w:hAnsi="Times New Roman" w:cs="Times New Roman"/>
          <w:b/>
          <w:sz w:val="24"/>
          <w:szCs w:val="24"/>
        </w:rPr>
        <w:t>destek ödemesi</w:t>
      </w:r>
      <w:r w:rsidRPr="00B10735">
        <w:rPr>
          <w:rFonts w:ascii="Times New Roman" w:hAnsi="Times New Roman" w:cs="Times New Roman"/>
          <w:sz w:val="24"/>
          <w:szCs w:val="24"/>
        </w:rPr>
        <w:t>, desteğe esas puanın faiz/kâr payı tutarına</w:t>
      </w:r>
      <w:r>
        <w:rPr>
          <w:rFonts w:ascii="Times New Roman" w:hAnsi="Times New Roman" w:cs="Times New Roman"/>
          <w:sz w:val="24"/>
          <w:szCs w:val="24"/>
        </w:rPr>
        <w:t xml:space="preserve"> oranlanmasıyla tespit edil</w:t>
      </w:r>
      <w:r w:rsidRPr="00B10735">
        <w:rPr>
          <w:rFonts w:ascii="Times New Roman" w:hAnsi="Times New Roman" w:cs="Times New Roman"/>
          <w:sz w:val="24"/>
          <w:szCs w:val="24"/>
        </w:rPr>
        <w:t xml:space="preserve">ir. </w:t>
      </w:r>
    </w:p>
    <w:p w:rsidR="00952079" w:rsidRDefault="00AB59D1" w:rsidP="00B47A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5F">
        <w:rPr>
          <w:rFonts w:ascii="Times New Roman" w:hAnsi="Times New Roman" w:cs="Times New Roman"/>
          <w:b/>
          <w:sz w:val="24"/>
          <w:szCs w:val="24"/>
        </w:rPr>
        <w:lastRenderedPageBreak/>
        <w:t>Örneğin;</w:t>
      </w:r>
      <w:r w:rsidRPr="00B10735">
        <w:rPr>
          <w:rFonts w:ascii="Times New Roman" w:hAnsi="Times New Roman" w:cs="Times New Roman"/>
          <w:sz w:val="24"/>
          <w:szCs w:val="24"/>
        </w:rPr>
        <w:t xml:space="preserve"> faiz tutarının 5723</w:t>
      </w:r>
      <w:r w:rsidR="00B9345F">
        <w:rPr>
          <w:rFonts w:ascii="Times New Roman" w:hAnsi="Times New Roman" w:cs="Times New Roman"/>
          <w:sz w:val="24"/>
          <w:szCs w:val="24"/>
        </w:rPr>
        <w:t>,</w:t>
      </w:r>
      <w:r w:rsidRPr="00B10735">
        <w:rPr>
          <w:rFonts w:ascii="Times New Roman" w:hAnsi="Times New Roman" w:cs="Times New Roman"/>
          <w:sz w:val="24"/>
          <w:szCs w:val="24"/>
        </w:rPr>
        <w:t xml:space="preserve">8 TL faiz oranının %14 olduğu 18 ay vadeli </w:t>
      </w:r>
      <w:r w:rsidR="007E7CC8">
        <w:rPr>
          <w:rFonts w:ascii="Times New Roman" w:hAnsi="Times New Roman" w:cs="Times New Roman"/>
          <w:sz w:val="24"/>
          <w:szCs w:val="24"/>
        </w:rPr>
        <w:t xml:space="preserve">50.000 TL’lik </w:t>
      </w:r>
      <w:r w:rsidRPr="00B10735">
        <w:rPr>
          <w:rFonts w:ascii="Times New Roman" w:hAnsi="Times New Roman" w:cs="Times New Roman"/>
          <w:sz w:val="24"/>
          <w:szCs w:val="24"/>
        </w:rPr>
        <w:t>bir kredide, işletmenin desteğe esas puanı 10 ise, KOSGEB tarafından 14 puanın 10 puanı tutarında 4</w:t>
      </w:r>
      <w:r w:rsidR="00952079">
        <w:rPr>
          <w:rFonts w:ascii="Times New Roman" w:hAnsi="Times New Roman" w:cs="Times New Roman"/>
          <w:sz w:val="24"/>
          <w:szCs w:val="24"/>
        </w:rPr>
        <w:t>0</w:t>
      </w:r>
      <w:r w:rsidRPr="00B10735">
        <w:rPr>
          <w:rFonts w:ascii="Times New Roman" w:hAnsi="Times New Roman" w:cs="Times New Roman"/>
          <w:sz w:val="24"/>
          <w:szCs w:val="24"/>
        </w:rPr>
        <w:t>88</w:t>
      </w:r>
      <w:r w:rsidR="00952079">
        <w:rPr>
          <w:rFonts w:ascii="Times New Roman" w:hAnsi="Times New Roman" w:cs="Times New Roman"/>
          <w:sz w:val="24"/>
          <w:szCs w:val="24"/>
        </w:rPr>
        <w:t>,42</w:t>
      </w:r>
      <w:r w:rsidRPr="00B10735">
        <w:rPr>
          <w:rFonts w:ascii="Times New Roman" w:hAnsi="Times New Roman" w:cs="Times New Roman"/>
          <w:sz w:val="24"/>
          <w:szCs w:val="24"/>
        </w:rPr>
        <w:t xml:space="preserve"> TL (5</w:t>
      </w:r>
      <w:r w:rsidR="00952079">
        <w:rPr>
          <w:rFonts w:ascii="Times New Roman" w:hAnsi="Times New Roman" w:cs="Times New Roman"/>
          <w:sz w:val="24"/>
          <w:szCs w:val="24"/>
        </w:rPr>
        <w:t>7</w:t>
      </w:r>
      <w:r w:rsidRPr="00B10735">
        <w:rPr>
          <w:rFonts w:ascii="Times New Roman" w:hAnsi="Times New Roman" w:cs="Times New Roman"/>
          <w:sz w:val="24"/>
          <w:szCs w:val="24"/>
        </w:rPr>
        <w:t>23</w:t>
      </w:r>
      <w:r w:rsidR="00952079">
        <w:rPr>
          <w:rFonts w:ascii="Times New Roman" w:hAnsi="Times New Roman" w:cs="Times New Roman"/>
          <w:sz w:val="24"/>
          <w:szCs w:val="24"/>
        </w:rPr>
        <w:t>,</w:t>
      </w:r>
      <w:r w:rsidRPr="00B10735">
        <w:rPr>
          <w:rFonts w:ascii="Times New Roman" w:hAnsi="Times New Roman" w:cs="Times New Roman"/>
          <w:sz w:val="24"/>
          <w:szCs w:val="24"/>
        </w:rPr>
        <w:t xml:space="preserve">8 * 10/14) faiz desteği ödemesi </w:t>
      </w:r>
      <w:r w:rsidR="00952079">
        <w:rPr>
          <w:rFonts w:ascii="Times New Roman" w:hAnsi="Times New Roman" w:cs="Times New Roman"/>
          <w:sz w:val="24"/>
          <w:szCs w:val="24"/>
        </w:rPr>
        <w:t>yapıl</w:t>
      </w:r>
      <w:r w:rsidRPr="00B10735">
        <w:rPr>
          <w:rFonts w:ascii="Times New Roman" w:hAnsi="Times New Roman" w:cs="Times New Roman"/>
          <w:sz w:val="24"/>
          <w:szCs w:val="24"/>
        </w:rPr>
        <w:t xml:space="preserve">ır. </w:t>
      </w:r>
    </w:p>
    <w:p w:rsidR="0062680E" w:rsidRDefault="00AB59D1" w:rsidP="00B47A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35">
        <w:rPr>
          <w:rFonts w:ascii="Times New Roman" w:hAnsi="Times New Roman" w:cs="Times New Roman"/>
          <w:sz w:val="24"/>
          <w:szCs w:val="24"/>
        </w:rPr>
        <w:t xml:space="preserve">Faizin kalan kısmı </w:t>
      </w:r>
      <w:r w:rsidR="00952079">
        <w:rPr>
          <w:rFonts w:ascii="Times New Roman" w:hAnsi="Times New Roman" w:cs="Times New Roman"/>
          <w:sz w:val="24"/>
          <w:szCs w:val="24"/>
        </w:rPr>
        <w:t xml:space="preserve">(1635,38 TL) </w:t>
      </w:r>
      <w:r w:rsidRPr="00B10735">
        <w:rPr>
          <w:rFonts w:ascii="Times New Roman" w:hAnsi="Times New Roman" w:cs="Times New Roman"/>
          <w:sz w:val="24"/>
          <w:szCs w:val="24"/>
        </w:rPr>
        <w:t xml:space="preserve">İşletme tarafından </w:t>
      </w:r>
      <w:r w:rsidR="00952079">
        <w:rPr>
          <w:rFonts w:ascii="Times New Roman" w:hAnsi="Times New Roman" w:cs="Times New Roman"/>
          <w:sz w:val="24"/>
          <w:szCs w:val="24"/>
        </w:rPr>
        <w:t xml:space="preserve">vade süresince </w:t>
      </w:r>
      <w:r w:rsidRPr="00B10735">
        <w:rPr>
          <w:rFonts w:ascii="Times New Roman" w:hAnsi="Times New Roman" w:cs="Times New Roman"/>
          <w:sz w:val="24"/>
          <w:szCs w:val="24"/>
        </w:rPr>
        <w:t xml:space="preserve">anaparayla birlikte </w:t>
      </w:r>
      <w:r w:rsidR="00952079">
        <w:rPr>
          <w:rFonts w:ascii="Times New Roman" w:hAnsi="Times New Roman" w:cs="Times New Roman"/>
          <w:sz w:val="24"/>
          <w:szCs w:val="24"/>
        </w:rPr>
        <w:t xml:space="preserve">Bankaya </w:t>
      </w:r>
      <w:r w:rsidRPr="00B10735">
        <w:rPr>
          <w:rFonts w:ascii="Times New Roman" w:hAnsi="Times New Roman" w:cs="Times New Roman"/>
          <w:sz w:val="24"/>
          <w:szCs w:val="24"/>
        </w:rPr>
        <w:t>ödenir.</w:t>
      </w:r>
      <w:r w:rsidR="00AA607E" w:rsidRPr="00AA607E">
        <w:rPr>
          <w:rFonts w:ascii="Times New Roman" w:hAnsi="Times New Roman" w:cs="Times New Roman"/>
          <w:sz w:val="24"/>
          <w:szCs w:val="24"/>
        </w:rPr>
        <w:t xml:space="preserve"> </w:t>
      </w:r>
      <w:r w:rsidR="00AA607E">
        <w:rPr>
          <w:rFonts w:ascii="Times New Roman" w:hAnsi="Times New Roman" w:cs="Times New Roman"/>
          <w:sz w:val="24"/>
          <w:szCs w:val="24"/>
        </w:rPr>
        <w:t xml:space="preserve">Kredi geri ödemeleri </w:t>
      </w:r>
      <w:r w:rsidR="00E55444">
        <w:rPr>
          <w:rFonts w:ascii="Times New Roman" w:hAnsi="Times New Roman" w:cs="Times New Roman"/>
          <w:sz w:val="24"/>
          <w:szCs w:val="24"/>
        </w:rPr>
        <w:t xml:space="preserve">İşletme tarafından </w:t>
      </w:r>
      <w:r w:rsidR="00AA607E">
        <w:rPr>
          <w:rFonts w:ascii="Times New Roman" w:hAnsi="Times New Roman" w:cs="Times New Roman"/>
          <w:sz w:val="24"/>
          <w:szCs w:val="24"/>
        </w:rPr>
        <w:t>aylık eşit taksitler halinde yapılır.</w:t>
      </w:r>
    </w:p>
    <w:p w:rsidR="00062898" w:rsidRPr="00062898" w:rsidRDefault="00062898" w:rsidP="00062898">
      <w:pPr>
        <w:spacing w:after="120"/>
        <w:ind w:left="709"/>
        <w:rPr>
          <w:b/>
          <w:u w:val="single"/>
        </w:rPr>
      </w:pPr>
      <w:r w:rsidRPr="00062898">
        <w:rPr>
          <w:b/>
          <w:u w:val="single"/>
        </w:rPr>
        <w:t>18 ay vade</w:t>
      </w:r>
      <w:r>
        <w:rPr>
          <w:b/>
          <w:u w:val="single"/>
        </w:rPr>
        <w:t>li</w:t>
      </w:r>
      <w:r w:rsidRPr="00062898">
        <w:rPr>
          <w:b/>
          <w:u w:val="single"/>
        </w:rPr>
        <w:t xml:space="preserve"> 50.000 TL kredi için</w:t>
      </w:r>
      <w:r>
        <w:rPr>
          <w:b/>
          <w:u w:val="single"/>
        </w:rPr>
        <w:t>:</w:t>
      </w:r>
    </w:p>
    <w:p w:rsidR="00062898" w:rsidRDefault="00062898" w:rsidP="00062898">
      <w:pPr>
        <w:spacing w:after="120"/>
        <w:ind w:left="709"/>
      </w:pPr>
      <w:r>
        <w:t>Faiz/kâr payı tutarı</w:t>
      </w:r>
      <w:r>
        <w:tab/>
      </w:r>
      <w:r>
        <w:tab/>
        <w:t xml:space="preserve">: </w:t>
      </w:r>
      <w:r w:rsidRPr="00666D1B">
        <w:rPr>
          <w:b/>
        </w:rPr>
        <w:t>5.723,8 TL</w:t>
      </w:r>
    </w:p>
    <w:p w:rsidR="00062898" w:rsidRDefault="00062898" w:rsidP="00062898">
      <w:pPr>
        <w:spacing w:after="120"/>
        <w:ind w:left="709"/>
      </w:pPr>
      <w:r>
        <w:t>F</w:t>
      </w:r>
      <w:r w:rsidRPr="00CE4FB9">
        <w:t>aiz</w:t>
      </w:r>
      <w:r>
        <w:t>/kâr payı oranı</w:t>
      </w:r>
      <w:r>
        <w:tab/>
      </w:r>
      <w:r>
        <w:tab/>
        <w:t>: 14</w:t>
      </w:r>
    </w:p>
    <w:p w:rsidR="00062898" w:rsidRDefault="00062898" w:rsidP="00062898">
      <w:pPr>
        <w:spacing w:after="120"/>
        <w:ind w:left="709"/>
      </w:pPr>
      <w:r w:rsidRPr="00CE4FB9">
        <w:t>Girişimci İşletme</w:t>
      </w:r>
      <w:r>
        <w:t xml:space="preserve"> destek puanı</w:t>
      </w:r>
      <w:r>
        <w:tab/>
        <w:t>: 10</w:t>
      </w:r>
    </w:p>
    <w:p w:rsidR="00062898" w:rsidRDefault="00062898" w:rsidP="00062898">
      <w:pPr>
        <w:spacing w:after="120"/>
        <w:ind w:left="709"/>
      </w:pPr>
      <w:r>
        <w:t>KOSGEB destek tutarı</w:t>
      </w:r>
      <w:r>
        <w:tab/>
      </w:r>
      <w:r>
        <w:tab/>
        <w:t xml:space="preserve">: </w:t>
      </w:r>
      <w:r w:rsidRPr="00062898">
        <w:rPr>
          <w:b/>
        </w:rPr>
        <w:t>4</w:t>
      </w:r>
      <w:r>
        <w:rPr>
          <w:b/>
        </w:rPr>
        <w:t>.</w:t>
      </w:r>
      <w:r w:rsidRPr="00062898">
        <w:rPr>
          <w:b/>
        </w:rPr>
        <w:t xml:space="preserve">088,42 TL </w:t>
      </w:r>
      <w:r w:rsidRPr="00062898">
        <w:t>(5</w:t>
      </w:r>
      <w:r>
        <w:t>.</w:t>
      </w:r>
      <w:r w:rsidRPr="00062898">
        <w:t>723,8 x 10/14)</w:t>
      </w:r>
    </w:p>
    <w:p w:rsidR="00062898" w:rsidRPr="00062898" w:rsidRDefault="00062898" w:rsidP="00062898">
      <w:pPr>
        <w:spacing w:after="120"/>
        <w:ind w:left="709"/>
      </w:pPr>
      <w:r>
        <w:t>İşletmenin ödeyeceği faiz tutarı</w:t>
      </w:r>
      <w:r>
        <w:tab/>
        <w:t xml:space="preserve">: </w:t>
      </w:r>
      <w:r w:rsidRPr="00062898">
        <w:rPr>
          <w:b/>
        </w:rPr>
        <w:t>1.635,38 TL</w:t>
      </w:r>
      <w:r>
        <w:t xml:space="preserve"> (5.723,8 – 4.088,42)</w:t>
      </w:r>
    </w:p>
    <w:sectPr w:rsidR="00062898" w:rsidRPr="00062898" w:rsidSect="00377F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590E"/>
    <w:multiLevelType w:val="hybridMultilevel"/>
    <w:tmpl w:val="BDD65B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05592"/>
    <w:multiLevelType w:val="hybridMultilevel"/>
    <w:tmpl w:val="1F2E7E7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13AA1"/>
    <w:multiLevelType w:val="hybridMultilevel"/>
    <w:tmpl w:val="C0200D82"/>
    <w:lvl w:ilvl="0" w:tplc="965824C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F44D3"/>
    <w:multiLevelType w:val="hybridMultilevel"/>
    <w:tmpl w:val="347CDE7C"/>
    <w:lvl w:ilvl="0" w:tplc="E356E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2223"/>
    <w:multiLevelType w:val="hybridMultilevel"/>
    <w:tmpl w:val="9C40F0F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229CE"/>
    <w:multiLevelType w:val="hybridMultilevel"/>
    <w:tmpl w:val="1D98B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451D3"/>
    <w:multiLevelType w:val="hybridMultilevel"/>
    <w:tmpl w:val="9FA02E2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CFA0945"/>
    <w:multiLevelType w:val="hybridMultilevel"/>
    <w:tmpl w:val="7DC0BA66"/>
    <w:lvl w:ilvl="0" w:tplc="90187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61C5"/>
    <w:multiLevelType w:val="hybridMultilevel"/>
    <w:tmpl w:val="23DAE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D1"/>
    <w:rsid w:val="00031BBB"/>
    <w:rsid w:val="00062898"/>
    <w:rsid w:val="000A37B1"/>
    <w:rsid w:val="000C318E"/>
    <w:rsid w:val="00107A0A"/>
    <w:rsid w:val="001A7B69"/>
    <w:rsid w:val="001C6101"/>
    <w:rsid w:val="002E54F9"/>
    <w:rsid w:val="00340BEB"/>
    <w:rsid w:val="00377F74"/>
    <w:rsid w:val="00395077"/>
    <w:rsid w:val="003C1B2E"/>
    <w:rsid w:val="003E7A75"/>
    <w:rsid w:val="003E7D5C"/>
    <w:rsid w:val="003F2A62"/>
    <w:rsid w:val="0042025C"/>
    <w:rsid w:val="00427D5B"/>
    <w:rsid w:val="00563655"/>
    <w:rsid w:val="00576240"/>
    <w:rsid w:val="005E2C36"/>
    <w:rsid w:val="0062680E"/>
    <w:rsid w:val="0077673C"/>
    <w:rsid w:val="007E7CC8"/>
    <w:rsid w:val="008B37F9"/>
    <w:rsid w:val="00952079"/>
    <w:rsid w:val="00996C71"/>
    <w:rsid w:val="00A95D99"/>
    <w:rsid w:val="00AA607E"/>
    <w:rsid w:val="00AB59D1"/>
    <w:rsid w:val="00AC1437"/>
    <w:rsid w:val="00AF3672"/>
    <w:rsid w:val="00B47A92"/>
    <w:rsid w:val="00B9345F"/>
    <w:rsid w:val="00C52743"/>
    <w:rsid w:val="00D13A92"/>
    <w:rsid w:val="00D8743C"/>
    <w:rsid w:val="00DD35D7"/>
    <w:rsid w:val="00E55444"/>
    <w:rsid w:val="00E73441"/>
    <w:rsid w:val="00E91607"/>
    <w:rsid w:val="00E96F73"/>
    <w:rsid w:val="00EC2D7E"/>
    <w:rsid w:val="00F5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FF99C-3004-4BCD-B6F1-37F97E4F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KARAOSMANOĞLU</dc:creator>
  <cp:lastModifiedBy>Gökhan AKAYDIN</cp:lastModifiedBy>
  <cp:revision>2</cp:revision>
  <dcterms:created xsi:type="dcterms:W3CDTF">2019-11-01T09:15:00Z</dcterms:created>
  <dcterms:modified xsi:type="dcterms:W3CDTF">2019-11-01T09:15:00Z</dcterms:modified>
</cp:coreProperties>
</file>